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96598"/>
      <w:bookmarkStart w:id="9" w:name="_Toc15377426"/>
      <w:bookmarkStart w:id="10" w:name="_Toc15377194"/>
      <w:r>
        <w:rPr>
          <w:rFonts w:hint="eastAsia" w:ascii="方正小标宋简体" w:hAnsi="宋体" w:eastAsia="方正小标宋简体"/>
          <w:color w:val="000000"/>
          <w:sz w:val="72"/>
          <w:szCs w:val="72"/>
        </w:rPr>
        <w:t>广元市</w:t>
      </w:r>
      <w:bookmarkEnd w:id="0"/>
      <w:bookmarkStart w:id="11" w:name="_Toc15306268"/>
      <w:r>
        <w:rPr>
          <w:rFonts w:hint="eastAsia" w:ascii="方正小标宋简体" w:hAnsi="宋体" w:eastAsia="方正小标宋简体"/>
          <w:color w:val="000000"/>
          <w:sz w:val="72"/>
          <w:szCs w:val="72"/>
        </w:rPr>
        <w:t>统计局部门决算</w:t>
      </w:r>
      <w:bookmarkEnd w:id="6"/>
      <w:bookmarkEnd w:id="7"/>
      <w:bookmarkEnd w:id="8"/>
      <w:bookmarkEnd w:id="9"/>
      <w:bookmarkEnd w:id="10"/>
      <w:bookmarkEnd w:id="11"/>
    </w:p>
    <w:p>
      <w:pPr>
        <w:adjustRightInd w:val="0"/>
        <w:snapToGrid w:val="0"/>
        <w:spacing w:line="500" w:lineRule="exact"/>
        <w:jc w:val="center"/>
        <w:outlineLvl w:val="0"/>
        <w:rPr>
          <w:rFonts w:ascii="方正小标宋简体" w:hAnsi="宋体" w:eastAsia="方正小标宋简体"/>
          <w:color w:val="000000"/>
          <w:sz w:val="84"/>
          <w:szCs w:val="84"/>
        </w:rPr>
      </w:pPr>
    </w:p>
    <w:p>
      <w:pPr>
        <w:adjustRightInd w:val="0"/>
        <w:snapToGrid w:val="0"/>
        <w:spacing w:line="360" w:lineRule="auto"/>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编</w:t>
      </w:r>
    </w:p>
    <w:p>
      <w:pPr>
        <w:adjustRightInd w:val="0"/>
        <w:snapToGrid w:val="0"/>
        <w:spacing w:line="360" w:lineRule="auto"/>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制</w:t>
      </w:r>
    </w:p>
    <w:p>
      <w:pPr>
        <w:adjustRightInd w:val="0"/>
        <w:snapToGrid w:val="0"/>
        <w:spacing w:line="360" w:lineRule="auto"/>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说</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84"/>
          <w:szCs w:val="84"/>
        </w:rPr>
        <w:t>明</w:t>
      </w:r>
    </w:p>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方正小标宋简体" w:hAnsi="宋体" w:eastAsia="方正小标宋简体"/>
          <w:color w:val="000000"/>
          <w:sz w:val="36"/>
          <w:szCs w:val="36"/>
        </w:rPr>
      </w:pPr>
    </w:p>
    <w:p>
      <w:pPr>
        <w:widowControl/>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 xml:space="preserve">目   </w:t>
      </w:r>
      <w:r>
        <w:rPr>
          <w:rFonts w:ascii="方正小标宋简体" w:hAnsi="黑体" w:eastAsia="方正小标宋简体"/>
          <w:color w:val="000000"/>
          <w:sz w:val="44"/>
          <w:szCs w:val="44"/>
        </w:rPr>
        <w:t xml:space="preserve">  </w:t>
      </w:r>
      <w:r>
        <w:rPr>
          <w:rFonts w:hint="eastAsia" w:ascii="方正小标宋简体" w:hAnsi="黑体" w:eastAsia="方正小标宋简体"/>
          <w:color w:val="000000"/>
          <w:sz w:val="44"/>
          <w:szCs w:val="44"/>
        </w:rPr>
        <w:t xml:space="preserve"> 录</w:t>
      </w:r>
    </w:p>
    <w:p/>
    <w:p>
      <w:pPr>
        <w:pStyle w:val="10"/>
        <w:adjustRightInd w:val="0"/>
        <w:snapToGrid w:val="0"/>
        <w:spacing w:before="0" w:line="576" w:lineRule="exact"/>
        <w:jc w:val="left"/>
        <w:rPr>
          <w:rFonts w:cstheme="minorBidi"/>
          <w:sz w:val="32"/>
          <w:szCs w:val="32"/>
        </w:rPr>
      </w:pPr>
      <w:r>
        <w:rPr>
          <w:rFonts w:hint="eastAsia"/>
          <w:sz w:val="32"/>
          <w:szCs w:val="32"/>
        </w:rPr>
        <w:t>第一部分</w:t>
      </w:r>
      <w:r>
        <w:rPr>
          <w:sz w:val="32"/>
          <w:szCs w:val="32"/>
        </w:rPr>
        <w:t xml:space="preserve"> </w:t>
      </w:r>
      <w:r>
        <w:rPr>
          <w:rFonts w:hint="eastAsia"/>
          <w:sz w:val="32"/>
          <w:szCs w:val="32"/>
        </w:rPr>
        <w:t>部门概况</w:t>
      </w:r>
    </w:p>
    <w:p>
      <w:pPr>
        <w:pStyle w:val="11"/>
        <w:adjustRightInd w:val="0"/>
        <w:snapToGrid w:val="0"/>
        <w:spacing w:line="576" w:lineRule="exact"/>
        <w:jc w:val="left"/>
        <w:rPr>
          <w:rFonts w:ascii="仿宋" w:hAnsi="仿宋" w:eastAsia="仿宋"/>
          <w:sz w:val="32"/>
          <w:szCs w:val="32"/>
        </w:rPr>
      </w:pPr>
      <w:r>
        <w:rPr>
          <w:rFonts w:hint="eastAsia" w:ascii="仿宋" w:hAnsi="仿宋" w:eastAsia="仿宋"/>
          <w:sz w:val="32"/>
          <w:szCs w:val="32"/>
        </w:rPr>
        <w:t>一、基本职能及主要工作</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二、机构设置</w:t>
      </w:r>
    </w:p>
    <w:p>
      <w:pPr>
        <w:pStyle w:val="10"/>
        <w:adjustRightInd w:val="0"/>
        <w:snapToGrid w:val="0"/>
        <w:spacing w:before="0" w:line="576" w:lineRule="exact"/>
        <w:jc w:val="left"/>
        <w:rPr>
          <w:sz w:val="32"/>
          <w:szCs w:val="32"/>
        </w:rPr>
      </w:pPr>
      <w:r>
        <w:rPr>
          <w:rFonts w:hint="eastAsia"/>
          <w:sz w:val="32"/>
          <w:szCs w:val="32"/>
        </w:rPr>
        <w:t>第二部分 2019年度部门决算情况说明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一、收入支出决算总体情况说明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二、收入决算情况说明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三、支出决算情况说明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四、财政拨款收入支出决算总体情况</w:t>
      </w:r>
      <w:bookmarkStart w:id="75" w:name="_GoBack"/>
      <w:bookmarkEnd w:id="75"/>
      <w:r>
        <w:rPr>
          <w:rFonts w:hint="eastAsia" w:ascii="仿宋" w:hAnsi="仿宋" w:eastAsia="仿宋"/>
          <w:sz w:val="32"/>
          <w:szCs w:val="32"/>
        </w:rPr>
        <w:t>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五、一般公共预算财政拨款支出决算情况说明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六、一般公共预算财政拨款基本支出决算情况说明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三公”经费财政拨款支出决算情况说明</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八、政府性基金预算支出决算情况说明</w:t>
      </w:r>
    </w:p>
    <w:p>
      <w:pPr>
        <w:pStyle w:val="11"/>
        <w:adjustRightInd w:val="0"/>
        <w:snapToGrid w:val="0"/>
        <w:spacing w:line="576" w:lineRule="exact"/>
        <w:ind w:leftChars="0"/>
        <w:jc w:val="left"/>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国</w:t>
      </w:r>
      <w:r>
        <w:rPr>
          <w:rFonts w:hint="eastAsia" w:ascii="仿宋" w:hAnsi="仿宋" w:eastAsia="仿宋"/>
          <w:sz w:val="32"/>
          <w:szCs w:val="32"/>
        </w:rPr>
        <w:t>有资本经营预算支出决算情况说明</w:t>
      </w:r>
    </w:p>
    <w:p>
      <w:pPr>
        <w:adjustRightInd w:val="0"/>
        <w:snapToGrid w:val="0"/>
        <w:spacing w:line="576" w:lineRule="exact"/>
        <w:ind w:firstLine="425" w:firstLineChars="133"/>
        <w:jc w:val="left"/>
        <w:rPr>
          <w:rFonts w:ascii="仿宋" w:hAnsi="仿宋" w:eastAsia="仿宋" w:cstheme="minorBidi"/>
          <w:sz w:val="32"/>
          <w:szCs w:val="32"/>
        </w:rPr>
      </w:pPr>
      <w:r>
        <w:rPr>
          <w:rStyle w:val="16"/>
          <w:rFonts w:hint="eastAsia" w:ascii="仿宋" w:hAnsi="仿宋" w:eastAsia="仿宋"/>
          <w:color w:val="000000" w:themeColor="text1"/>
          <w:sz w:val="32"/>
          <w:szCs w:val="32"/>
          <w:u w:val="none"/>
          <w14:textFill>
            <w14:solidFill>
              <w14:schemeClr w14:val="tx1"/>
            </w14:solidFill>
          </w14:textFill>
        </w:rPr>
        <w:t>十、</w:t>
      </w:r>
      <w:r>
        <w:rPr>
          <w:rFonts w:hint="eastAsia" w:ascii="仿宋" w:hAnsi="仿宋" w:eastAsia="仿宋"/>
          <w:sz w:val="32"/>
          <w:szCs w:val="32"/>
        </w:rPr>
        <w:t>其他重要事项的情况说明</w:t>
      </w:r>
      <w:r>
        <w:rPr>
          <w:rFonts w:ascii="仿宋" w:hAnsi="仿宋" w:eastAsia="仿宋"/>
          <w:sz w:val="32"/>
          <w:szCs w:val="32"/>
        </w:rPr>
        <w:tab/>
      </w:r>
    </w:p>
    <w:p>
      <w:pPr>
        <w:pStyle w:val="10"/>
        <w:adjustRightInd w:val="0"/>
        <w:snapToGrid w:val="0"/>
        <w:spacing w:before="0" w:line="576" w:lineRule="exact"/>
        <w:jc w:val="left"/>
        <w:rPr>
          <w:rFonts w:cstheme="minorBidi"/>
          <w:sz w:val="32"/>
          <w:szCs w:val="32"/>
        </w:rPr>
      </w:pPr>
      <w:r>
        <w:rPr>
          <w:rFonts w:hint="eastAsia"/>
          <w:sz w:val="32"/>
          <w:szCs w:val="32"/>
        </w:rPr>
        <w:t>第三部分</w:t>
      </w:r>
      <w:r>
        <w:rPr>
          <w:sz w:val="32"/>
          <w:szCs w:val="32"/>
        </w:rPr>
        <w:t xml:space="preserve"> </w:t>
      </w:r>
      <w:r>
        <w:rPr>
          <w:rFonts w:hint="eastAsia"/>
          <w:sz w:val="32"/>
          <w:szCs w:val="32"/>
        </w:rPr>
        <w:t>名词解释</w:t>
      </w:r>
    </w:p>
    <w:p>
      <w:pPr>
        <w:pStyle w:val="10"/>
        <w:adjustRightInd w:val="0"/>
        <w:snapToGrid w:val="0"/>
        <w:spacing w:before="0" w:line="576" w:lineRule="exact"/>
        <w:jc w:val="left"/>
        <w:rPr>
          <w:rFonts w:cstheme="minorBidi"/>
          <w:sz w:val="32"/>
          <w:szCs w:val="32"/>
        </w:rPr>
      </w:pPr>
      <w:r>
        <w:rPr>
          <w:rFonts w:hint="eastAsia"/>
          <w:sz w:val="32"/>
          <w:szCs w:val="32"/>
        </w:rPr>
        <w:t>第四部分</w:t>
      </w:r>
      <w:r>
        <w:rPr>
          <w:sz w:val="32"/>
          <w:szCs w:val="32"/>
        </w:rPr>
        <w:t xml:space="preserve"> </w:t>
      </w:r>
      <w:r>
        <w:rPr>
          <w:rFonts w:hint="eastAsia"/>
          <w:sz w:val="32"/>
          <w:szCs w:val="32"/>
        </w:rPr>
        <w:t>附件</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附件</w:t>
      </w:r>
    </w:p>
    <w:p>
      <w:pPr>
        <w:pStyle w:val="10"/>
        <w:adjustRightInd w:val="0"/>
        <w:snapToGrid w:val="0"/>
        <w:spacing w:before="0" w:line="576" w:lineRule="exact"/>
        <w:jc w:val="left"/>
        <w:rPr>
          <w:rFonts w:cstheme="minorBidi"/>
          <w:sz w:val="32"/>
          <w:szCs w:val="32"/>
        </w:rPr>
      </w:pPr>
      <w:r>
        <w:rPr>
          <w:rFonts w:hint="eastAsia"/>
          <w:sz w:val="32"/>
          <w:szCs w:val="32"/>
        </w:rPr>
        <w:t>第五部分</w:t>
      </w:r>
      <w:r>
        <w:rPr>
          <w:sz w:val="32"/>
          <w:szCs w:val="32"/>
        </w:rPr>
        <w:t xml:space="preserve"> </w:t>
      </w:r>
      <w:r>
        <w:rPr>
          <w:rFonts w:hint="eastAsia"/>
          <w:sz w:val="32"/>
          <w:szCs w:val="32"/>
        </w:rPr>
        <w:t>附表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一、收入支出决算总表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二、收入决算表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三、支出决算表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四、财政拨款收入支出决算总表</w:t>
      </w:r>
    </w:p>
    <w:p>
      <w:pPr>
        <w:pStyle w:val="11"/>
        <w:adjustRightInd w:val="0"/>
        <w:snapToGrid w:val="0"/>
        <w:spacing w:line="576" w:lineRule="exact"/>
        <w:jc w:val="left"/>
        <w:rPr>
          <w:rFonts w:ascii="仿宋" w:hAnsi="仿宋" w:eastAsia="仿宋"/>
          <w:sz w:val="32"/>
          <w:szCs w:val="32"/>
        </w:rPr>
      </w:pPr>
      <w:r>
        <w:rPr>
          <w:rFonts w:hint="eastAsia" w:ascii="仿宋" w:hAnsi="仿宋" w:eastAsia="仿宋"/>
          <w:sz w:val="32"/>
          <w:szCs w:val="32"/>
        </w:rPr>
        <w:t>五、财政拨款支出决算明细表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六、一般公共预算财政拨款支出决算表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七、一般公共预算财政拨款支出决算明细表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八、一般公共预算财政拨款基本支出决算表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九、一般公共预算财政拨款项目支出决算表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十、一般公共预算财政拨款“三公”经费支出决算表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十一、政府性基金预算财政拨款收入支出决算表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十二、政府性基金预算财政拨款“三公”经费支出决算表</w:t>
      </w:r>
    </w:p>
    <w:p>
      <w:pPr>
        <w:pStyle w:val="11"/>
        <w:adjustRightInd w:val="0"/>
        <w:snapToGrid w:val="0"/>
        <w:spacing w:line="576" w:lineRule="exact"/>
        <w:jc w:val="left"/>
        <w:rPr>
          <w:rFonts w:ascii="仿宋" w:hAnsi="仿宋" w:eastAsia="仿宋" w:cstheme="minorBidi"/>
          <w:sz w:val="32"/>
          <w:szCs w:val="32"/>
        </w:rPr>
      </w:pPr>
      <w:r>
        <w:rPr>
          <w:rFonts w:hint="eastAsia" w:ascii="仿宋" w:hAnsi="仿宋" w:eastAsia="仿宋"/>
          <w:sz w:val="32"/>
          <w:szCs w:val="32"/>
        </w:rPr>
        <w:t>十三、国有资本经营预算支出决算表</w:t>
      </w:r>
    </w:p>
    <w:p>
      <w:pPr>
        <w:pStyle w:val="2"/>
        <w:spacing w:before="0" w:after="0" w:line="576" w:lineRule="exact"/>
        <w:jc w:val="center"/>
        <w:rPr>
          <w:rFonts w:ascii="仿宋" w:hAnsi="仿宋" w:eastAsia="仿宋"/>
          <w:b w:val="0"/>
          <w:sz w:val="32"/>
          <w:szCs w:val="32"/>
        </w:rPr>
      </w:pPr>
      <w:bookmarkStart w:id="12" w:name="_Toc15396599"/>
      <w:bookmarkStart w:id="13" w:name="_Toc15377196"/>
    </w:p>
    <w:p/>
    <w:p/>
    <w:p/>
    <w:p/>
    <w:p/>
    <w:p/>
    <w:p/>
    <w:p/>
    <w:p/>
    <w:p/>
    <w:p/>
    <w:p/>
    <w:p/>
    <w:p/>
    <w:p/>
    <w:p/>
    <w:p/>
    <w:p/>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spacing w:before="0" w:after="0" w:line="576" w:lineRule="exact"/>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12"/>
        <w:shd w:val="clear" w:color="auto" w:fill="FFFFFF"/>
        <w:spacing w:before="0" w:beforeAutospacing="0" w:after="0" w:afterAutospacing="0" w:line="576" w:lineRule="exact"/>
        <w:ind w:firstLine="642" w:firstLineChars="200"/>
        <w:rPr>
          <w:rFonts w:ascii="仿宋" w:hAnsi="仿宋" w:eastAsia="仿宋"/>
          <w:bCs/>
          <w:color w:val="000000"/>
          <w:sz w:val="32"/>
          <w:szCs w:val="32"/>
        </w:rPr>
      </w:pPr>
      <w:bookmarkStart w:id="16" w:name="_Toc15378445"/>
      <w:bookmarkStart w:id="17" w:name="_Toc15377198"/>
      <w:bookmarkStart w:id="18" w:name="_Toc15377199"/>
      <w:bookmarkStart w:id="19" w:name="_Toc15378446"/>
      <w:r>
        <w:rPr>
          <w:rFonts w:hint="eastAsia" w:ascii="楷体" w:hAnsi="楷体" w:eastAsia="楷体"/>
          <w:b/>
          <w:bCs/>
          <w:color w:val="000000"/>
          <w:sz w:val="32"/>
          <w:szCs w:val="32"/>
        </w:rPr>
        <w:t>（一）主要职能。</w:t>
      </w:r>
      <w:bookmarkEnd w:id="16"/>
      <w:bookmarkEnd w:id="17"/>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w:t>
      </w:r>
      <w:r>
        <w:rPr>
          <w:rFonts w:hint="eastAsia" w:ascii="仿宋_GB2312" w:hAnsi="仿宋" w:eastAsia="仿宋_GB2312"/>
          <w:sz w:val="32"/>
          <w:szCs w:val="32"/>
        </w:rPr>
        <w:t>贯彻执行有关统计工作的方针、政策和法律、法规、规章；结合本市实际，研究起草有关统计工作的地方性法规、规章草案和政策，并组织实施有关法规、规章和政策。建立和完善统计指标体系，制定全市统一的基本统计制度；组织领导和监督检查各区县、各部门的统计和国民经济核算工作。会同有关部门组织重大的国情、国力调查和开展各项普查；</w:t>
      </w:r>
      <w:r>
        <w:rPr>
          <w:rFonts w:hint="eastAsia" w:ascii="仿宋" w:hAnsi="仿宋" w:eastAsia="仿宋"/>
          <w:bCs/>
          <w:color w:val="000000"/>
          <w:sz w:val="32"/>
          <w:szCs w:val="32"/>
        </w:rPr>
        <w:t>定期发布全市经济社会发展情况的统计信息，向市委、市政府及有关部门提供统计咨询建议，向社会公众提供统计信息服务等,</w:t>
      </w:r>
      <w:r>
        <w:rPr>
          <w:rFonts w:hint="eastAsia" w:ascii="仿宋_GB2312" w:hAnsi="仿宋" w:eastAsia="仿宋_GB2312"/>
          <w:sz w:val="32"/>
          <w:szCs w:val="32"/>
        </w:rPr>
        <w:t>承办市政府交办的其他事项。</w:t>
      </w:r>
    </w:p>
    <w:p>
      <w:pPr>
        <w:pStyle w:val="5"/>
        <w:adjustRightInd w:val="0"/>
        <w:snapToGrid w:val="0"/>
        <w:spacing w:beforeLines="0" w:line="576" w:lineRule="exact"/>
        <w:ind w:firstLine="674" w:firstLineChars="210"/>
        <w:outlineLvl w:val="2"/>
        <w:rPr>
          <w:rFonts w:ascii="楷体" w:hAnsi="楷体" w:eastAsia="楷体" w:cs="宋体"/>
          <w:b/>
          <w:bCs/>
          <w:color w:val="000000"/>
          <w:sz w:val="32"/>
          <w:szCs w:val="32"/>
        </w:rPr>
      </w:pPr>
      <w:r>
        <w:rPr>
          <w:rFonts w:hint="eastAsia" w:ascii="楷体" w:hAnsi="楷体" w:eastAsia="楷体" w:cs="宋体"/>
          <w:b/>
          <w:bCs/>
          <w:color w:val="000000"/>
          <w:sz w:val="32"/>
          <w:szCs w:val="32"/>
        </w:rPr>
        <w:t>（二）</w:t>
      </w:r>
      <w:r>
        <w:rPr>
          <w:rFonts w:ascii="楷体" w:hAnsi="楷体" w:eastAsia="楷体" w:cs="宋体"/>
          <w:b/>
          <w:bCs/>
          <w:color w:val="000000"/>
          <w:sz w:val="32"/>
          <w:szCs w:val="32"/>
        </w:rPr>
        <w:t>201</w:t>
      </w:r>
      <w:r>
        <w:rPr>
          <w:rFonts w:hint="eastAsia" w:ascii="楷体" w:hAnsi="楷体" w:eastAsia="楷体" w:cs="宋体"/>
          <w:b/>
          <w:bCs/>
          <w:color w:val="000000"/>
          <w:sz w:val="32"/>
          <w:szCs w:val="32"/>
        </w:rPr>
        <w:t>9年重点工作完成情况。</w:t>
      </w:r>
      <w:bookmarkEnd w:id="18"/>
      <w:bookmarkEnd w:id="19"/>
    </w:p>
    <w:p>
      <w:pPr>
        <w:spacing w:line="576" w:lineRule="exact"/>
        <w:ind w:firstLine="565" w:firstLineChars="176"/>
        <w:rPr>
          <w:rFonts w:ascii="仿宋" w:hAnsi="仿宋" w:eastAsia="仿宋" w:cs="宋体"/>
          <w:bCs/>
          <w:color w:val="000000"/>
          <w:kern w:val="0"/>
          <w:sz w:val="32"/>
          <w:szCs w:val="32"/>
        </w:rPr>
      </w:pPr>
      <w:r>
        <w:rPr>
          <w:rFonts w:hint="eastAsia" w:ascii="仿宋" w:hAnsi="仿宋" w:eastAsia="仿宋" w:cs="宋体"/>
          <w:b/>
          <w:bCs/>
          <w:color w:val="000000"/>
          <w:kern w:val="0"/>
          <w:sz w:val="32"/>
          <w:szCs w:val="32"/>
        </w:rPr>
        <w:t>1、聚焦党建引领，全面推进从严管党治党。</w:t>
      </w:r>
    </w:p>
    <w:p>
      <w:pPr>
        <w:spacing w:line="576" w:lineRule="exact"/>
        <w:ind w:firstLine="563" w:firstLineChars="176"/>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局党组全面落实新时代党的建设总要求，坚决把党的政治建设摆在首位，压紧压实管党治党政治责任，持续强化党对统计工作的领导。</w:t>
      </w:r>
      <w:r>
        <w:rPr>
          <w:rFonts w:hint="eastAsia" w:ascii="仿宋" w:hAnsi="仿宋" w:eastAsia="仿宋" w:cs="宋体"/>
          <w:b/>
          <w:bCs/>
          <w:color w:val="000000"/>
          <w:kern w:val="0"/>
          <w:sz w:val="32"/>
          <w:szCs w:val="32"/>
        </w:rPr>
        <w:t>一是</w:t>
      </w:r>
      <w:r>
        <w:rPr>
          <w:rFonts w:hint="eastAsia" w:ascii="仿宋" w:hAnsi="仿宋" w:eastAsia="仿宋" w:cs="宋体"/>
          <w:bCs/>
          <w:color w:val="000000"/>
          <w:kern w:val="0"/>
          <w:sz w:val="32"/>
          <w:szCs w:val="32"/>
        </w:rPr>
        <w:t>坚持党建统领统计工作。自觉提高政治站位，切实把党对统计工作的领导真正体现在行动上、落实在工作中。</w:t>
      </w:r>
      <w:r>
        <w:rPr>
          <w:rFonts w:hint="eastAsia" w:ascii="仿宋" w:hAnsi="仿宋" w:eastAsia="仿宋" w:cs="宋体"/>
          <w:b/>
          <w:bCs/>
          <w:color w:val="000000"/>
          <w:kern w:val="0"/>
          <w:sz w:val="32"/>
          <w:szCs w:val="32"/>
        </w:rPr>
        <w:t>二是</w:t>
      </w:r>
      <w:r>
        <w:rPr>
          <w:rFonts w:hint="eastAsia" w:ascii="仿宋" w:hAnsi="仿宋" w:eastAsia="仿宋" w:cs="宋体"/>
          <w:bCs/>
          <w:color w:val="000000"/>
          <w:kern w:val="0"/>
          <w:sz w:val="32"/>
          <w:szCs w:val="32"/>
        </w:rPr>
        <w:t>扎实开展“不忘初心、牢记使命”主题教育。采取党组集中领学、支部集中夜学、党员个人自学、党课辅导学、专题研讨学、编印“口袋书”随身学、推送“微平台”辅助学、主题党日强化学等多种方式，聚精会神读原著、学原文、悟原理；聚焦统计造假专项整治、脱贫攻坚等实际工作深入基层开展调研；对标要求扎实开好领导班子专题民主生活会，坚持刀刃向内搞剖析、开门纳谏找不足，建立了问题台账清单对照抓实整改，立说立改求实效。党组书记、支部书记切实发挥“头雁效应”，带头学思践悟。</w:t>
      </w:r>
      <w:r>
        <w:rPr>
          <w:rFonts w:hint="eastAsia" w:ascii="仿宋" w:hAnsi="仿宋" w:eastAsia="仿宋" w:cs="宋体"/>
          <w:b/>
          <w:bCs/>
          <w:color w:val="000000"/>
          <w:kern w:val="0"/>
          <w:sz w:val="32"/>
          <w:szCs w:val="32"/>
        </w:rPr>
        <w:t>三是</w:t>
      </w:r>
      <w:r>
        <w:rPr>
          <w:rFonts w:hint="eastAsia" w:ascii="仿宋" w:hAnsi="仿宋" w:eastAsia="仿宋" w:cs="宋体"/>
          <w:bCs/>
          <w:color w:val="000000"/>
          <w:kern w:val="0"/>
          <w:sz w:val="32"/>
          <w:szCs w:val="32"/>
        </w:rPr>
        <w:t>切实加强党风廉政建设。逐级签订党风廉政建设承诺书和统计行风建设责任书，精准研制了年度《全面从严治党主体责任清单》《廉政风险防控责任清单》，按季度印发《履行全面从严治党主体责任落实精准监督“三张清单”提醒函》逗硬督促落实责任。</w:t>
      </w:r>
      <w:r>
        <w:rPr>
          <w:rFonts w:hint="eastAsia" w:ascii="仿宋" w:hAnsi="仿宋" w:eastAsia="仿宋" w:cs="宋体"/>
          <w:b/>
          <w:bCs/>
          <w:color w:val="000000"/>
          <w:kern w:val="0"/>
          <w:sz w:val="32"/>
          <w:szCs w:val="32"/>
        </w:rPr>
        <w:t>四是</w:t>
      </w:r>
      <w:r>
        <w:rPr>
          <w:rFonts w:hint="eastAsia" w:ascii="仿宋" w:hAnsi="仿宋" w:eastAsia="仿宋" w:cs="宋体"/>
          <w:bCs/>
          <w:color w:val="000000"/>
          <w:kern w:val="0"/>
          <w:sz w:val="32"/>
          <w:szCs w:val="32"/>
        </w:rPr>
        <w:t>务实抓好巡察整改工作。切实以高度的政治自觉接受市委对单位党组的巡察，全力支持第一巡察组的工作，确保了工作的有序开展。对照巡察反馈的问题，逐一分析原因，细化整改措施，切实推动巡察整改工作在时限内达标到位、组织认可、群众满意，并建立长效机制防止问题反弹。</w:t>
      </w:r>
      <w:r>
        <w:rPr>
          <w:rFonts w:hint="eastAsia" w:ascii="仿宋" w:hAnsi="仿宋" w:eastAsia="仿宋" w:cs="宋体"/>
          <w:b/>
          <w:bCs/>
          <w:color w:val="000000"/>
          <w:kern w:val="0"/>
          <w:sz w:val="32"/>
          <w:szCs w:val="32"/>
        </w:rPr>
        <w:t>五是</w:t>
      </w:r>
      <w:r>
        <w:rPr>
          <w:rFonts w:hint="eastAsia" w:ascii="仿宋" w:hAnsi="仿宋" w:eastAsia="仿宋" w:cs="宋体"/>
          <w:bCs/>
          <w:color w:val="000000"/>
          <w:kern w:val="0"/>
          <w:sz w:val="32"/>
          <w:szCs w:val="32"/>
        </w:rPr>
        <w:t>扎实做好脱贫帮扶工作。严格落实“六个一”帮扶机制，实行局班子成员每月（周）带班制度，协调解决具体问题</w:t>
      </w:r>
      <w:r>
        <w:rPr>
          <w:rFonts w:ascii="仿宋" w:hAnsi="仿宋" w:eastAsia="仿宋" w:cs="宋体"/>
          <w:bCs/>
          <w:color w:val="000000"/>
          <w:kern w:val="0"/>
          <w:sz w:val="32"/>
          <w:szCs w:val="32"/>
        </w:rPr>
        <w:t>30</w:t>
      </w:r>
      <w:r>
        <w:rPr>
          <w:rFonts w:hint="eastAsia" w:ascii="仿宋" w:hAnsi="仿宋" w:eastAsia="仿宋" w:cs="宋体"/>
          <w:bCs/>
          <w:color w:val="000000"/>
          <w:kern w:val="0"/>
          <w:sz w:val="32"/>
          <w:szCs w:val="32"/>
        </w:rPr>
        <w:t>余个，指导帮扶村强化“两委”班子建设，切实组织第一书记、工作队员、帮扶干部进村入户开展帮扶和感恩教育等工作。</w:t>
      </w:r>
    </w:p>
    <w:p>
      <w:pPr>
        <w:spacing w:line="576" w:lineRule="exact"/>
        <w:ind w:firstLine="642"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2、聚焦优质高效，全面发挥参谋服务职能</w:t>
      </w:r>
    </w:p>
    <w:p>
      <w:pPr>
        <w:spacing w:line="576" w:lineRule="exac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牢牢把握稳中求进工作总基调，充分发挥统计在经济社会发展中重要的综合性基础性作用和“数库”“智库”优势，不断提升服务能力。一是抓早抓实运行情况预警。紧紧围绕“三个一、三个三”兴广战略和“九项工作大比武”，对标发展目标，按月及时将统计结果报告市委市政府主要和分管领导供决策参考；认真把脉经济运行走势，分析研究经济运行中存在的问题；坚持按月按季撰写经济运行监测预警分析，及时对涉及国民经济核算的</w:t>
      </w:r>
      <w:r>
        <w:rPr>
          <w:rFonts w:ascii="仿宋" w:hAnsi="仿宋" w:eastAsia="仿宋" w:cs="宋体"/>
          <w:bCs/>
          <w:color w:val="000000"/>
          <w:kern w:val="0"/>
          <w:sz w:val="32"/>
          <w:szCs w:val="32"/>
        </w:rPr>
        <w:t>20</w:t>
      </w:r>
      <w:r>
        <w:rPr>
          <w:rFonts w:hint="eastAsia" w:ascii="仿宋" w:hAnsi="仿宋" w:eastAsia="仿宋" w:cs="宋体"/>
          <w:bCs/>
          <w:color w:val="000000"/>
          <w:kern w:val="0"/>
          <w:sz w:val="32"/>
          <w:szCs w:val="32"/>
        </w:rPr>
        <w:t>多项“先行指标”的协调性、支撑性等情况进行研判预警。二是做深做细统计分析。针对经济社会发展特别是经济建设“三大主战场”中出现的重点、热点、难点问题，认真开展专题调查和统计分析。全年共撰写分析报告</w:t>
      </w:r>
      <w:r>
        <w:rPr>
          <w:rFonts w:ascii="仿宋" w:hAnsi="仿宋" w:eastAsia="仿宋" w:cs="宋体"/>
          <w:bCs/>
          <w:color w:val="000000"/>
          <w:kern w:val="0"/>
          <w:sz w:val="32"/>
          <w:szCs w:val="32"/>
        </w:rPr>
        <w:t>40</w:t>
      </w:r>
      <w:r>
        <w:rPr>
          <w:rFonts w:hint="eastAsia" w:ascii="仿宋" w:hAnsi="仿宋" w:eastAsia="仿宋" w:cs="宋体"/>
          <w:bCs/>
          <w:color w:val="000000"/>
          <w:kern w:val="0"/>
          <w:sz w:val="32"/>
          <w:szCs w:val="32"/>
        </w:rPr>
        <w:t>余篇，</w:t>
      </w:r>
      <w:r>
        <w:rPr>
          <w:rFonts w:ascii="仿宋" w:hAnsi="仿宋" w:eastAsia="仿宋" w:cs="宋体"/>
          <w:bCs/>
          <w:color w:val="000000"/>
          <w:kern w:val="0"/>
          <w:sz w:val="32"/>
          <w:szCs w:val="32"/>
        </w:rPr>
        <w:t>20</w:t>
      </w:r>
      <w:r>
        <w:rPr>
          <w:rFonts w:hint="eastAsia" w:ascii="仿宋" w:hAnsi="仿宋" w:eastAsia="仿宋" w:cs="宋体"/>
          <w:bCs/>
          <w:color w:val="000000"/>
          <w:kern w:val="0"/>
          <w:sz w:val="32"/>
          <w:szCs w:val="32"/>
        </w:rPr>
        <w:t>余篇被市领导签批，其中</w:t>
      </w:r>
      <w:r>
        <w:rPr>
          <w:rFonts w:ascii="仿宋" w:hAnsi="仿宋" w:eastAsia="仿宋" w:cs="宋体"/>
          <w:bCs/>
          <w:color w:val="000000"/>
          <w:kern w:val="0"/>
          <w:sz w:val="32"/>
          <w:szCs w:val="32"/>
        </w:rPr>
        <w:t>10</w:t>
      </w:r>
      <w:r>
        <w:rPr>
          <w:rFonts w:hint="eastAsia" w:ascii="仿宋" w:hAnsi="仿宋" w:eastAsia="仿宋" w:cs="宋体"/>
          <w:bCs/>
          <w:color w:val="000000"/>
          <w:kern w:val="0"/>
          <w:sz w:val="32"/>
          <w:szCs w:val="32"/>
        </w:rPr>
        <w:t>余篇被书记、市长签批，</w:t>
      </w:r>
      <w:r>
        <w:rPr>
          <w:rFonts w:ascii="仿宋" w:hAnsi="仿宋" w:eastAsia="仿宋" w:cs="宋体"/>
          <w:bCs/>
          <w:color w:val="000000"/>
          <w:kern w:val="0"/>
          <w:sz w:val="32"/>
          <w:szCs w:val="32"/>
        </w:rPr>
        <w:t>8</w:t>
      </w:r>
      <w:r>
        <w:rPr>
          <w:rFonts w:hint="eastAsia" w:ascii="仿宋" w:hAnsi="仿宋" w:eastAsia="仿宋" w:cs="宋体"/>
          <w:bCs/>
          <w:color w:val="000000"/>
          <w:kern w:val="0"/>
          <w:sz w:val="32"/>
          <w:szCs w:val="32"/>
        </w:rPr>
        <w:t>篇被《中国信息报》《四川省情》《四川统计》《广元经济》等采用。三是做优做精统计产品。在认真做好《统计月报》《领导干部经济工作手册》《统计年鉴》《数说广元》等特色产品的基础上，突出个性化服务，充分考虑市领导、各部门等关注的重点、重心，有针对性的整理提供了大量统计资料及分析。四是广泛服务各方需求。积极为市委全委会、市“两会”、庆祝新中国成立</w:t>
      </w:r>
      <w:r>
        <w:rPr>
          <w:rFonts w:ascii="仿宋" w:hAnsi="仿宋" w:eastAsia="仿宋" w:cs="宋体"/>
          <w:bCs/>
          <w:color w:val="000000"/>
          <w:kern w:val="0"/>
          <w:sz w:val="32"/>
          <w:szCs w:val="32"/>
        </w:rPr>
        <w:t>70</w:t>
      </w:r>
      <w:r>
        <w:rPr>
          <w:rFonts w:hint="eastAsia" w:ascii="仿宋" w:hAnsi="仿宋" w:eastAsia="仿宋" w:cs="宋体"/>
          <w:bCs/>
          <w:color w:val="000000"/>
          <w:kern w:val="0"/>
          <w:sz w:val="32"/>
          <w:szCs w:val="32"/>
        </w:rPr>
        <w:t>周年广元成就展、广元女儿节和招商引资、项目推进、创建国家园林城市、创建全国文明城市等全市性的重要会议、重大活动、重点工作提供统计资料及数据服务</w:t>
      </w:r>
      <w:r>
        <w:rPr>
          <w:rFonts w:ascii="仿宋" w:hAnsi="仿宋" w:eastAsia="仿宋" w:cs="宋体"/>
          <w:bCs/>
          <w:color w:val="000000"/>
          <w:kern w:val="0"/>
          <w:sz w:val="32"/>
          <w:szCs w:val="32"/>
        </w:rPr>
        <w:t>200</w:t>
      </w:r>
      <w:r>
        <w:rPr>
          <w:rFonts w:hint="eastAsia" w:ascii="仿宋" w:hAnsi="仿宋" w:eastAsia="仿宋" w:cs="宋体"/>
          <w:bCs/>
          <w:color w:val="000000"/>
          <w:kern w:val="0"/>
          <w:sz w:val="32"/>
          <w:szCs w:val="32"/>
        </w:rPr>
        <w:t>余次。</w:t>
      </w:r>
    </w:p>
    <w:p>
      <w:pPr>
        <w:spacing w:line="576" w:lineRule="exact"/>
        <w:ind w:firstLine="642" w:firstLineChars="200"/>
        <w:rPr>
          <w:rFonts w:ascii="仿宋" w:hAnsi="仿宋" w:eastAsia="仿宋" w:cs="宋体"/>
          <w:b/>
          <w:bCs/>
          <w:color w:val="000000"/>
          <w:kern w:val="0"/>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、聚焦统计调查，全面落实各项方法制度</w:t>
      </w:r>
    </w:p>
    <w:p>
      <w:pPr>
        <w:spacing w:line="576" w:lineRule="exact"/>
        <w:ind w:firstLine="630" w:firstLineChars="197"/>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始终尽心竭力履职担责，严格执行统计调查方法制度，做实做优普查调查基础，各项普查和统计调查顺利实施。一是高质量推进四经普工作。积极主动争取党委政府的高度重视，市委市政府主要领导、分管领导多次深入一线调研督导经济普查，分别在常委会、常务会、专题会上研究、安排部署经普工作。统计局作为牵头单位，举全局之力精心组织实施业务培训、社会宣传、现场登记、数据复核、迎接国家检查验收等每一个环节，依法圆满完成了全市</w:t>
      </w:r>
      <w:r>
        <w:rPr>
          <w:rFonts w:ascii="仿宋" w:hAnsi="仿宋" w:eastAsia="仿宋" w:cs="宋体"/>
          <w:bCs/>
          <w:color w:val="000000"/>
          <w:kern w:val="0"/>
          <w:sz w:val="32"/>
          <w:szCs w:val="32"/>
        </w:rPr>
        <w:t>3075</w:t>
      </w:r>
      <w:r>
        <w:rPr>
          <w:rFonts w:hint="eastAsia" w:ascii="仿宋" w:hAnsi="仿宋" w:eastAsia="仿宋" w:cs="宋体"/>
          <w:bCs/>
          <w:color w:val="000000"/>
          <w:kern w:val="0"/>
          <w:sz w:val="32"/>
          <w:szCs w:val="32"/>
        </w:rPr>
        <w:t>个普查小区、</w:t>
      </w:r>
      <w:r>
        <w:rPr>
          <w:rFonts w:ascii="仿宋" w:hAnsi="仿宋" w:eastAsia="仿宋" w:cs="宋体"/>
          <w:bCs/>
          <w:color w:val="000000"/>
          <w:kern w:val="0"/>
          <w:sz w:val="32"/>
          <w:szCs w:val="32"/>
        </w:rPr>
        <w:t>25673</w:t>
      </w:r>
      <w:r>
        <w:rPr>
          <w:rFonts w:hint="eastAsia" w:ascii="仿宋" w:hAnsi="仿宋" w:eastAsia="仿宋" w:cs="宋体"/>
          <w:bCs/>
          <w:color w:val="000000"/>
          <w:kern w:val="0"/>
          <w:sz w:val="32"/>
          <w:szCs w:val="32"/>
        </w:rPr>
        <w:t>户单位、</w:t>
      </w:r>
      <w:r>
        <w:rPr>
          <w:rFonts w:ascii="仿宋" w:hAnsi="仿宋" w:eastAsia="仿宋" w:cs="宋体"/>
          <w:bCs/>
          <w:color w:val="000000"/>
          <w:kern w:val="0"/>
          <w:sz w:val="32"/>
          <w:szCs w:val="32"/>
        </w:rPr>
        <w:t>12</w:t>
      </w:r>
      <w:r>
        <w:rPr>
          <w:rFonts w:hint="eastAsia" w:ascii="仿宋" w:hAnsi="仿宋" w:eastAsia="仿宋" w:cs="宋体"/>
          <w:bCs/>
          <w:color w:val="000000"/>
          <w:kern w:val="0"/>
          <w:sz w:val="32"/>
          <w:szCs w:val="32"/>
        </w:rPr>
        <w:t>万余户个体经营户的普查登记。国务院检查组对广元经普工作给予了充分肯定。为确保</w:t>
      </w:r>
      <w:r>
        <w:rPr>
          <w:rFonts w:ascii="仿宋" w:hAnsi="仿宋" w:eastAsia="仿宋" w:cs="宋体"/>
          <w:bCs/>
          <w:color w:val="000000"/>
          <w:kern w:val="0"/>
          <w:sz w:val="32"/>
          <w:szCs w:val="32"/>
        </w:rPr>
        <w:t>2019</w:t>
      </w:r>
      <w:r>
        <w:rPr>
          <w:rFonts w:hint="eastAsia" w:ascii="仿宋" w:hAnsi="仿宋" w:eastAsia="仿宋" w:cs="宋体"/>
          <w:bCs/>
          <w:color w:val="000000"/>
          <w:kern w:val="0"/>
          <w:sz w:val="32"/>
          <w:szCs w:val="32"/>
        </w:rPr>
        <w:t>年突破</w:t>
      </w:r>
      <w:r>
        <w:rPr>
          <w:rFonts w:ascii="仿宋" w:hAnsi="仿宋" w:eastAsia="仿宋" w:cs="宋体"/>
          <w:bCs/>
          <w:color w:val="000000"/>
          <w:kern w:val="0"/>
          <w:sz w:val="32"/>
          <w:szCs w:val="32"/>
        </w:rPr>
        <w:t>900</w:t>
      </w:r>
      <w:r>
        <w:rPr>
          <w:rFonts w:hint="eastAsia" w:ascii="仿宋" w:hAnsi="仿宋" w:eastAsia="仿宋" w:cs="宋体"/>
          <w:bCs/>
          <w:color w:val="000000"/>
          <w:kern w:val="0"/>
          <w:sz w:val="32"/>
          <w:szCs w:val="32"/>
        </w:rPr>
        <w:t>亿元大关和较预期提前一年进入“千亿元俱乐部”这一历史性跨越打下了坚实基础。二是圆满完成各项常规统计调查。认真组织实施国民经济各领域</w:t>
      </w:r>
      <w:r>
        <w:rPr>
          <w:rFonts w:ascii="仿宋" w:hAnsi="仿宋" w:eastAsia="仿宋" w:cs="宋体"/>
          <w:bCs/>
          <w:color w:val="000000"/>
          <w:kern w:val="0"/>
          <w:sz w:val="32"/>
          <w:szCs w:val="32"/>
        </w:rPr>
        <w:t>2018</w:t>
      </w:r>
      <w:r>
        <w:rPr>
          <w:rFonts w:hint="eastAsia" w:ascii="仿宋" w:hAnsi="仿宋" w:eastAsia="仿宋" w:cs="宋体"/>
          <w:bCs/>
          <w:color w:val="000000"/>
          <w:kern w:val="0"/>
          <w:sz w:val="32"/>
          <w:szCs w:val="32"/>
        </w:rPr>
        <w:t>年统计年报和</w:t>
      </w:r>
      <w:r>
        <w:rPr>
          <w:rFonts w:ascii="仿宋" w:hAnsi="仿宋" w:eastAsia="仿宋" w:cs="宋体"/>
          <w:bCs/>
          <w:color w:val="000000"/>
          <w:kern w:val="0"/>
          <w:sz w:val="32"/>
          <w:szCs w:val="32"/>
        </w:rPr>
        <w:t>2019</w:t>
      </w:r>
      <w:r>
        <w:rPr>
          <w:rFonts w:hint="eastAsia" w:ascii="仿宋" w:hAnsi="仿宋" w:eastAsia="仿宋" w:cs="宋体"/>
          <w:bCs/>
          <w:color w:val="000000"/>
          <w:kern w:val="0"/>
          <w:sz w:val="32"/>
          <w:szCs w:val="32"/>
        </w:rPr>
        <w:t>年定期报表制度，综合、核算、人口、农业、工业、能源、建筑业、房地产、服务业、贸易、旅游产业、文化产业、社会科技、劳动工资、乡村振兴和两纲监测等</w:t>
      </w:r>
      <w:r>
        <w:rPr>
          <w:rFonts w:ascii="仿宋" w:hAnsi="仿宋" w:eastAsia="仿宋" w:cs="宋体"/>
          <w:bCs/>
          <w:color w:val="000000"/>
          <w:kern w:val="0"/>
          <w:sz w:val="32"/>
          <w:szCs w:val="32"/>
        </w:rPr>
        <w:t>40</w:t>
      </w:r>
      <w:r>
        <w:rPr>
          <w:rFonts w:hint="eastAsia" w:ascii="仿宋" w:hAnsi="仿宋" w:eastAsia="仿宋" w:cs="宋体"/>
          <w:bCs/>
          <w:color w:val="000000"/>
          <w:kern w:val="0"/>
          <w:sz w:val="32"/>
          <w:szCs w:val="32"/>
        </w:rPr>
        <w:t>余项常规统计工作有序推进。各类常规统计调查、抽样调查、专项调查和统计监测工作得到省统计局充分认可。</w:t>
      </w:r>
    </w:p>
    <w:p>
      <w:pPr>
        <w:spacing w:line="576" w:lineRule="exact"/>
        <w:ind w:firstLine="642" w:firstLineChars="200"/>
        <w:rPr>
          <w:rFonts w:ascii="仿宋" w:hAnsi="仿宋" w:eastAsia="仿宋" w:cs="宋体"/>
          <w:b/>
          <w:bCs/>
          <w:color w:val="000000"/>
          <w:kern w:val="0"/>
          <w:sz w:val="32"/>
          <w:szCs w:val="32"/>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、聚焦数据质量，全面推进依法依规治统</w:t>
      </w:r>
    </w:p>
    <w:p>
      <w:pPr>
        <w:spacing w:line="576" w:lineRule="exact"/>
        <w:ind w:firstLine="614" w:firstLineChars="197"/>
        <w:rPr>
          <w:rFonts w:ascii="仿宋" w:hAnsi="仿宋" w:eastAsia="仿宋" w:cs="宋体"/>
          <w:bCs/>
          <w:color w:val="000000"/>
          <w:spacing w:val="-4"/>
          <w:kern w:val="0"/>
          <w:sz w:val="32"/>
          <w:szCs w:val="32"/>
        </w:rPr>
      </w:pPr>
      <w:r>
        <w:rPr>
          <w:rFonts w:hint="eastAsia" w:ascii="仿宋" w:hAnsi="仿宋" w:eastAsia="仿宋" w:cs="宋体"/>
          <w:bCs/>
          <w:color w:val="000000"/>
          <w:spacing w:val="-4"/>
          <w:kern w:val="0"/>
          <w:sz w:val="32"/>
          <w:szCs w:val="32"/>
        </w:rPr>
        <w:t>始终坚持依法统计依法治统，坚定不移加强和规范统计工作，严肃统计工作纪律，统计监督体系日趋完善，严格管控统计数据质量。一是强化统计法治学习宣传。积极推动市、县区党委常委会、政府常务会学习中央关于统计工作的《意见》《办法》《规定》等法律法规文件精神，研究部署贯彻落实措施；持续深入开展统计法律“七进”活动，通过报刊、电视、广播、网络等宣传平台和“</w:t>
      </w:r>
      <w:r>
        <w:rPr>
          <w:rFonts w:ascii="仿宋" w:hAnsi="仿宋" w:eastAsia="仿宋" w:cs="宋体"/>
          <w:bCs/>
          <w:color w:val="000000"/>
          <w:spacing w:val="-4"/>
          <w:kern w:val="0"/>
          <w:sz w:val="32"/>
          <w:szCs w:val="32"/>
        </w:rPr>
        <w:t>9.20</w:t>
      </w:r>
      <w:r>
        <w:rPr>
          <w:rFonts w:hint="eastAsia" w:ascii="仿宋" w:hAnsi="仿宋" w:eastAsia="仿宋" w:cs="宋体"/>
          <w:bCs/>
          <w:color w:val="000000"/>
          <w:spacing w:val="-4"/>
          <w:kern w:val="0"/>
          <w:sz w:val="32"/>
          <w:szCs w:val="32"/>
        </w:rPr>
        <w:t>”“</w:t>
      </w:r>
      <w:r>
        <w:rPr>
          <w:rFonts w:ascii="仿宋" w:hAnsi="仿宋" w:eastAsia="仿宋" w:cs="宋体"/>
          <w:bCs/>
          <w:color w:val="000000"/>
          <w:spacing w:val="-4"/>
          <w:kern w:val="0"/>
          <w:sz w:val="32"/>
          <w:szCs w:val="32"/>
        </w:rPr>
        <w:t xml:space="preserve"> 12.4</w:t>
      </w:r>
      <w:r>
        <w:rPr>
          <w:rFonts w:hint="eastAsia" w:ascii="仿宋" w:hAnsi="仿宋" w:eastAsia="仿宋" w:cs="宋体"/>
          <w:bCs/>
          <w:color w:val="000000"/>
          <w:spacing w:val="-4"/>
          <w:kern w:val="0"/>
          <w:sz w:val="32"/>
          <w:szCs w:val="32"/>
        </w:rPr>
        <w:t>”“</w:t>
      </w:r>
      <w:r>
        <w:rPr>
          <w:rFonts w:ascii="仿宋" w:hAnsi="仿宋" w:eastAsia="仿宋" w:cs="宋体"/>
          <w:bCs/>
          <w:color w:val="000000"/>
          <w:spacing w:val="-4"/>
          <w:kern w:val="0"/>
          <w:sz w:val="32"/>
          <w:szCs w:val="32"/>
        </w:rPr>
        <w:t>12.8</w:t>
      </w:r>
      <w:r>
        <w:rPr>
          <w:rFonts w:hint="eastAsia" w:ascii="仿宋" w:hAnsi="仿宋" w:eastAsia="仿宋" w:cs="宋体"/>
          <w:bCs/>
          <w:color w:val="000000"/>
          <w:spacing w:val="-4"/>
          <w:kern w:val="0"/>
          <w:sz w:val="32"/>
          <w:szCs w:val="32"/>
        </w:rPr>
        <w:t>”等重要时点，多种形式开展广泛深入宣传，努力营造良好的统计氛围。二是扎实开展统计造假专项整治工作。结合“不忘初心、牢记使命”主题教育，对</w:t>
      </w:r>
      <w:r>
        <w:rPr>
          <w:rFonts w:ascii="仿宋" w:hAnsi="仿宋" w:eastAsia="仿宋" w:cs="宋体"/>
          <w:bCs/>
          <w:color w:val="000000"/>
          <w:spacing w:val="-4"/>
          <w:kern w:val="0"/>
          <w:sz w:val="32"/>
          <w:szCs w:val="32"/>
        </w:rPr>
        <w:t>5</w:t>
      </w:r>
      <w:r>
        <w:rPr>
          <w:rFonts w:hint="eastAsia" w:ascii="仿宋" w:hAnsi="仿宋" w:eastAsia="仿宋" w:cs="宋体"/>
          <w:bCs/>
          <w:color w:val="000000"/>
          <w:spacing w:val="-4"/>
          <w:kern w:val="0"/>
          <w:sz w:val="32"/>
          <w:szCs w:val="32"/>
        </w:rPr>
        <w:t>类</w:t>
      </w:r>
      <w:r>
        <w:rPr>
          <w:rFonts w:ascii="仿宋" w:hAnsi="仿宋" w:eastAsia="仿宋" w:cs="宋体"/>
          <w:bCs/>
          <w:color w:val="000000"/>
          <w:spacing w:val="-4"/>
          <w:kern w:val="0"/>
          <w:sz w:val="32"/>
          <w:szCs w:val="32"/>
        </w:rPr>
        <w:t>34</w:t>
      </w:r>
      <w:r>
        <w:rPr>
          <w:rFonts w:hint="eastAsia" w:ascii="仿宋" w:hAnsi="仿宋" w:eastAsia="仿宋" w:cs="宋体"/>
          <w:bCs/>
          <w:color w:val="000000"/>
          <w:spacing w:val="-4"/>
          <w:kern w:val="0"/>
          <w:sz w:val="32"/>
          <w:szCs w:val="32"/>
        </w:rPr>
        <w:t>项统计造假问题开展了集中专项整治。联合纪检监察、审计部门组织了</w:t>
      </w:r>
      <w:r>
        <w:rPr>
          <w:rFonts w:ascii="仿宋" w:hAnsi="仿宋" w:eastAsia="仿宋" w:cs="宋体"/>
          <w:bCs/>
          <w:color w:val="000000"/>
          <w:spacing w:val="-4"/>
          <w:kern w:val="0"/>
          <w:sz w:val="32"/>
          <w:szCs w:val="32"/>
        </w:rPr>
        <w:t>6</w:t>
      </w:r>
      <w:r>
        <w:rPr>
          <w:rFonts w:hint="eastAsia" w:ascii="仿宋" w:hAnsi="仿宋" w:eastAsia="仿宋" w:cs="宋体"/>
          <w:bCs/>
          <w:color w:val="000000"/>
          <w:spacing w:val="-4"/>
          <w:kern w:val="0"/>
          <w:sz w:val="32"/>
          <w:szCs w:val="32"/>
        </w:rPr>
        <w:t>个检查小组对各县区开展了专项整治工作督导，对</w:t>
      </w:r>
      <w:r>
        <w:rPr>
          <w:rFonts w:ascii="仿宋" w:hAnsi="仿宋" w:eastAsia="仿宋" w:cs="宋体"/>
          <w:bCs/>
          <w:color w:val="000000"/>
          <w:spacing w:val="-4"/>
          <w:kern w:val="0"/>
          <w:sz w:val="32"/>
          <w:szCs w:val="32"/>
        </w:rPr>
        <w:t>472</w:t>
      </w:r>
      <w:r>
        <w:rPr>
          <w:rFonts w:hint="eastAsia" w:ascii="仿宋" w:hAnsi="仿宋" w:eastAsia="仿宋" w:cs="宋体"/>
          <w:bCs/>
          <w:color w:val="000000"/>
          <w:spacing w:val="-4"/>
          <w:kern w:val="0"/>
          <w:sz w:val="32"/>
          <w:szCs w:val="32"/>
        </w:rPr>
        <w:t>家在库单位开展了“双随机”检查。三是强化数据质量监管。严格统计准入申报，确保了调查单位和项目真实、合规。狠抓直报痕迹、平台日志监管。严格监控网报数据异动、数据修改频繁企业，按月通报直报率、修改率。四是做实了接受国务院统计督察相关准备工作。对全市投资项目及“四上企业”统计基础、数据质量进行了全方位的排查，对“四经普”登记等工作及时进行了“回头看”，对照督察准备工作的要求作好了资料规范收集、材料准备、双随机检查等工作。确保了一旦被抽中，市委市政府贯彻党中央、国务院关于统计工作决策部署和遵守执行统计法律法规等方面经得起督察检查。通过严防死守，确保了统计平安，继续保持了统计违纪违法“零举报”，也是目前全省唯一没有统计违法举报案件的市州。</w:t>
      </w:r>
    </w:p>
    <w:p>
      <w:pPr>
        <w:spacing w:line="576" w:lineRule="exact"/>
        <w:ind w:firstLine="568" w:firstLineChars="177"/>
        <w:rPr>
          <w:rFonts w:ascii="仿宋" w:hAnsi="仿宋" w:eastAsia="仿宋" w:cs="宋体"/>
          <w:b/>
          <w:bCs/>
          <w:color w:val="000000"/>
          <w:kern w:val="0"/>
          <w:sz w:val="32"/>
          <w:szCs w:val="32"/>
        </w:rPr>
      </w:pP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、聚焦能力提升，全面夯实统计基层基础</w:t>
      </w:r>
    </w:p>
    <w:p>
      <w:pPr>
        <w:spacing w:line="576" w:lineRule="exact"/>
        <w:ind w:firstLine="624" w:firstLineChars="200"/>
        <w:rPr>
          <w:rFonts w:ascii="仿宋" w:hAnsi="仿宋" w:eastAsia="仿宋" w:cs="宋体"/>
          <w:bCs/>
          <w:color w:val="000000"/>
          <w:spacing w:val="-4"/>
          <w:kern w:val="0"/>
          <w:sz w:val="32"/>
          <w:szCs w:val="32"/>
        </w:rPr>
      </w:pPr>
      <w:r>
        <w:rPr>
          <w:rFonts w:hint="eastAsia" w:ascii="仿宋" w:hAnsi="仿宋" w:eastAsia="仿宋" w:cs="宋体"/>
          <w:bCs/>
          <w:color w:val="000000"/>
          <w:spacing w:val="-4"/>
          <w:kern w:val="0"/>
          <w:sz w:val="32"/>
          <w:szCs w:val="32"/>
        </w:rPr>
        <w:t>始终坚持努力构建与治理体系和治理能力现代化要求相适应的统计管理体制机制，持续夯实统计基层基础，全面提升统计工作效率和服务水平。一是强化班子队伍建设。坚持民主集中制原则，班子成员上下齐心，沟通顺畅，协调有序。党组把方向、管大局、保落实的核心作用充分发挥，进一步完善了党组会议议事规则等各项规章制度，坚持用制度管人管事管权管数，严格执行“三重一大”集体决策、重大事项请示报告等制度。坚持人才强统战略，积极争取引进高层次人才</w:t>
      </w:r>
      <w:r>
        <w:rPr>
          <w:rFonts w:ascii="仿宋" w:hAnsi="仿宋" w:eastAsia="仿宋" w:cs="宋体"/>
          <w:bCs/>
          <w:color w:val="000000"/>
          <w:spacing w:val="-4"/>
          <w:kern w:val="0"/>
          <w:sz w:val="32"/>
          <w:szCs w:val="32"/>
        </w:rPr>
        <w:t>2</w:t>
      </w:r>
      <w:r>
        <w:rPr>
          <w:rFonts w:hint="eastAsia" w:ascii="仿宋" w:hAnsi="仿宋" w:eastAsia="仿宋" w:cs="宋体"/>
          <w:bCs/>
          <w:color w:val="000000"/>
          <w:spacing w:val="-4"/>
          <w:kern w:val="0"/>
          <w:sz w:val="32"/>
          <w:szCs w:val="32"/>
        </w:rPr>
        <w:t>名，考调事业干部</w:t>
      </w:r>
      <w:r>
        <w:rPr>
          <w:rFonts w:ascii="仿宋" w:hAnsi="仿宋" w:eastAsia="仿宋" w:cs="宋体"/>
          <w:bCs/>
          <w:color w:val="000000"/>
          <w:spacing w:val="-4"/>
          <w:kern w:val="0"/>
          <w:sz w:val="32"/>
          <w:szCs w:val="32"/>
        </w:rPr>
        <w:t>1</w:t>
      </w:r>
      <w:r>
        <w:rPr>
          <w:rFonts w:hint="eastAsia" w:ascii="仿宋" w:hAnsi="仿宋" w:eastAsia="仿宋" w:cs="宋体"/>
          <w:bCs/>
          <w:color w:val="000000"/>
          <w:spacing w:val="-4"/>
          <w:kern w:val="0"/>
          <w:sz w:val="32"/>
          <w:szCs w:val="32"/>
        </w:rPr>
        <w:t>名。坚持严管和厚爱结合、激励和约束并重，进一步激发了干部职工干事创业热情。二是步稳蹄急推进统计改革创新。持续推进中央《意见》和四川、广元《实施意见》的贯彻落实，进一步推广被国家、省统计局主要领导认可的“</w:t>
      </w:r>
      <w:r>
        <w:rPr>
          <w:rFonts w:ascii="仿宋" w:hAnsi="仿宋" w:eastAsia="仿宋" w:cs="宋体"/>
          <w:bCs/>
          <w:color w:val="000000"/>
          <w:spacing w:val="-4"/>
          <w:kern w:val="0"/>
          <w:sz w:val="32"/>
          <w:szCs w:val="32"/>
        </w:rPr>
        <w:t>1+N</w:t>
      </w:r>
      <w:r>
        <w:rPr>
          <w:rFonts w:hint="eastAsia" w:ascii="仿宋" w:hAnsi="仿宋" w:eastAsia="仿宋" w:cs="宋体"/>
          <w:bCs/>
          <w:color w:val="000000"/>
          <w:spacing w:val="-4"/>
          <w:kern w:val="0"/>
          <w:sz w:val="32"/>
          <w:szCs w:val="32"/>
        </w:rPr>
        <w:t>”统计管理体制改革经验；认真落实四川统计改革全领域试点工作，对涉及广元的推动高质量发展统计体系、生态文明评价等</w:t>
      </w:r>
      <w:r>
        <w:rPr>
          <w:rFonts w:ascii="仿宋" w:hAnsi="仿宋" w:eastAsia="仿宋" w:cs="宋体"/>
          <w:bCs/>
          <w:color w:val="000000"/>
          <w:spacing w:val="-4"/>
          <w:kern w:val="0"/>
          <w:sz w:val="32"/>
          <w:szCs w:val="32"/>
        </w:rPr>
        <w:t>9</w:t>
      </w:r>
      <w:r>
        <w:rPr>
          <w:rFonts w:hint="eastAsia" w:ascii="仿宋" w:hAnsi="仿宋" w:eastAsia="仿宋" w:cs="宋体"/>
          <w:bCs/>
          <w:color w:val="000000"/>
          <w:spacing w:val="-4"/>
          <w:kern w:val="0"/>
          <w:sz w:val="32"/>
          <w:szCs w:val="32"/>
        </w:rPr>
        <w:t>项任务全力推进；“三大核算”改革和“三新”经济、军民融合、工业新经济、</w:t>
      </w:r>
      <w:r>
        <w:rPr>
          <w:rFonts w:ascii="仿宋" w:hAnsi="仿宋" w:eastAsia="仿宋" w:cs="宋体"/>
          <w:bCs/>
          <w:color w:val="000000"/>
          <w:spacing w:val="-4"/>
          <w:kern w:val="0"/>
          <w:sz w:val="32"/>
          <w:szCs w:val="32"/>
        </w:rPr>
        <w:t>R&amp;D</w:t>
      </w:r>
      <w:r>
        <w:rPr>
          <w:rFonts w:hint="eastAsia" w:ascii="仿宋" w:hAnsi="仿宋" w:eastAsia="仿宋" w:cs="宋体"/>
          <w:bCs/>
          <w:color w:val="000000"/>
          <w:spacing w:val="-4"/>
          <w:kern w:val="0"/>
          <w:sz w:val="32"/>
          <w:szCs w:val="32"/>
        </w:rPr>
        <w:t>经费、电子商务、互联网经济、小微企业、主要农产品统计和人口动态统计监测、社消零总额测算等改革稳步推进。三是持续抓实业务培训提能。年内开展各类统计业务培训</w:t>
      </w:r>
      <w:r>
        <w:rPr>
          <w:rFonts w:ascii="仿宋" w:hAnsi="仿宋" w:eastAsia="仿宋" w:cs="宋体"/>
          <w:bCs/>
          <w:color w:val="000000"/>
          <w:spacing w:val="-4"/>
          <w:kern w:val="0"/>
          <w:sz w:val="32"/>
          <w:szCs w:val="32"/>
        </w:rPr>
        <w:t>20</w:t>
      </w:r>
      <w:r>
        <w:rPr>
          <w:rFonts w:hint="eastAsia" w:ascii="仿宋" w:hAnsi="仿宋" w:eastAsia="仿宋" w:cs="宋体"/>
          <w:bCs/>
          <w:color w:val="000000"/>
          <w:spacing w:val="-4"/>
          <w:kern w:val="0"/>
          <w:sz w:val="32"/>
          <w:szCs w:val="32"/>
        </w:rPr>
        <w:t>余次、</w:t>
      </w:r>
      <w:r>
        <w:rPr>
          <w:rFonts w:ascii="仿宋" w:hAnsi="仿宋" w:eastAsia="仿宋" w:cs="宋体"/>
          <w:bCs/>
          <w:color w:val="000000"/>
          <w:spacing w:val="-4"/>
          <w:kern w:val="0"/>
          <w:sz w:val="32"/>
          <w:szCs w:val="32"/>
        </w:rPr>
        <w:t>3000</w:t>
      </w:r>
      <w:r>
        <w:rPr>
          <w:rFonts w:hint="eastAsia" w:ascii="仿宋" w:hAnsi="仿宋" w:eastAsia="仿宋" w:cs="宋体"/>
          <w:bCs/>
          <w:color w:val="000000"/>
          <w:spacing w:val="-4"/>
          <w:kern w:val="0"/>
          <w:sz w:val="32"/>
          <w:szCs w:val="32"/>
        </w:rPr>
        <w:t>余人，组织参加省统计局业务培训和高校研修班学习</w:t>
      </w:r>
      <w:r>
        <w:rPr>
          <w:rFonts w:ascii="仿宋" w:hAnsi="仿宋" w:eastAsia="仿宋" w:cs="宋体"/>
          <w:bCs/>
          <w:color w:val="000000"/>
          <w:spacing w:val="-4"/>
          <w:kern w:val="0"/>
          <w:sz w:val="32"/>
          <w:szCs w:val="32"/>
        </w:rPr>
        <w:t>100</w:t>
      </w:r>
      <w:r>
        <w:rPr>
          <w:rFonts w:hint="eastAsia" w:ascii="仿宋" w:hAnsi="仿宋" w:eastAsia="仿宋" w:cs="宋体"/>
          <w:bCs/>
          <w:color w:val="000000"/>
          <w:spacing w:val="-4"/>
          <w:kern w:val="0"/>
          <w:sz w:val="32"/>
          <w:szCs w:val="32"/>
        </w:rPr>
        <w:t>余人次，组织参加统计职称考试</w:t>
      </w:r>
      <w:r>
        <w:rPr>
          <w:rFonts w:ascii="仿宋" w:hAnsi="仿宋" w:eastAsia="仿宋" w:cs="宋体"/>
          <w:bCs/>
          <w:color w:val="000000"/>
          <w:spacing w:val="-4"/>
          <w:kern w:val="0"/>
          <w:sz w:val="32"/>
          <w:szCs w:val="32"/>
        </w:rPr>
        <w:t>162</w:t>
      </w:r>
      <w:r>
        <w:rPr>
          <w:rFonts w:hint="eastAsia" w:ascii="仿宋" w:hAnsi="仿宋" w:eastAsia="仿宋" w:cs="宋体"/>
          <w:bCs/>
          <w:color w:val="000000"/>
          <w:spacing w:val="-4"/>
          <w:kern w:val="0"/>
          <w:sz w:val="32"/>
          <w:szCs w:val="32"/>
        </w:rPr>
        <w:t>人。四是持续抓实基层基础规范化建设。深入实施《县级统计机构工作规范》《乡镇统计工作规范》《部门统计工作规范》和《企业统计工作规范》，进一步规范部门统计联席会商制度，加大部门间统计信息共享力度，县区、乡镇、部门、企业等统计基础进一步夯实。五是强化名录库管理和统计信息化建设。继续认真贯彻落实《四川省名录库管理办法》，扎实开展名录库规范化建设、单位核查清理、资料开发应用等工作，加强单位申报入库指导，全市各专业单位入库申报通过率均在</w:t>
      </w:r>
      <w:r>
        <w:rPr>
          <w:rFonts w:ascii="仿宋" w:hAnsi="仿宋" w:eastAsia="仿宋" w:cs="宋体"/>
          <w:bCs/>
          <w:color w:val="000000"/>
          <w:spacing w:val="-4"/>
          <w:kern w:val="0"/>
          <w:sz w:val="32"/>
          <w:szCs w:val="32"/>
        </w:rPr>
        <w:t>98%</w:t>
      </w:r>
      <w:r>
        <w:rPr>
          <w:rFonts w:hint="eastAsia" w:ascii="仿宋" w:hAnsi="仿宋" w:eastAsia="仿宋" w:cs="宋体"/>
          <w:bCs/>
          <w:color w:val="000000"/>
          <w:spacing w:val="-4"/>
          <w:kern w:val="0"/>
          <w:sz w:val="32"/>
          <w:szCs w:val="32"/>
        </w:rPr>
        <w:t>以上。统计信息网络软、硬件设施设备持续更新升级，确保了国家、省、市、县、乡镇五级网络运行更加稳定、通畅、安全。</w:t>
      </w:r>
    </w:p>
    <w:p>
      <w:pPr>
        <w:spacing w:line="576" w:lineRule="exact"/>
        <w:ind w:firstLine="552" w:firstLineChars="177"/>
        <w:rPr>
          <w:rFonts w:ascii="仿宋" w:hAnsi="仿宋" w:eastAsia="仿宋" w:cs="宋体"/>
          <w:bCs/>
          <w:color w:val="000000"/>
          <w:spacing w:val="-4"/>
          <w:kern w:val="0"/>
          <w:sz w:val="32"/>
          <w:szCs w:val="32"/>
        </w:rPr>
      </w:pPr>
      <w:r>
        <w:rPr>
          <w:rFonts w:hint="eastAsia" w:ascii="仿宋" w:hAnsi="仿宋" w:eastAsia="仿宋" w:cs="宋体"/>
          <w:bCs/>
          <w:color w:val="000000"/>
          <w:spacing w:val="-4"/>
          <w:kern w:val="0"/>
          <w:sz w:val="32"/>
          <w:szCs w:val="32"/>
        </w:rPr>
        <w:t>同时，环境保护、扫黑除恶、安全生产、食品安全、债务风险防范化解、统一战线、民族宗教、群团、防邪、保密、机关节能、综治维稳、政务公开、公共安全等各项工作有序开展。</w:t>
      </w:r>
    </w:p>
    <w:p>
      <w:pPr>
        <w:spacing w:line="576" w:lineRule="exact"/>
        <w:ind w:firstLine="708" w:firstLineChars="253"/>
        <w:rPr>
          <w:rFonts w:ascii="黑体" w:hAnsi="黑体" w:eastAsia="黑体" w:cs="宋体"/>
          <w:bCs/>
          <w:color w:val="000000"/>
          <w:kern w:val="0"/>
          <w:sz w:val="28"/>
          <w:szCs w:val="28"/>
        </w:rPr>
      </w:pPr>
      <w:bookmarkStart w:id="20" w:name="_Toc15396601"/>
      <w:bookmarkStart w:id="21" w:name="_Toc15377200"/>
      <w:r>
        <w:rPr>
          <w:rFonts w:hint="eastAsia" w:ascii="黑体" w:hAnsi="黑体" w:eastAsia="黑体" w:cs="宋体"/>
          <w:bCs/>
          <w:color w:val="000000"/>
          <w:kern w:val="0"/>
          <w:sz w:val="28"/>
          <w:szCs w:val="28"/>
        </w:rPr>
        <w:t>二、机</w:t>
      </w:r>
      <w:r>
        <w:rPr>
          <w:rFonts w:hint="eastAsia" w:ascii="黑体" w:hAnsi="黑体" w:eastAsia="黑体" w:cs="宋体"/>
          <w:color w:val="000000"/>
          <w:kern w:val="0"/>
          <w:sz w:val="28"/>
          <w:szCs w:val="28"/>
        </w:rPr>
        <w:t>构设置</w:t>
      </w:r>
      <w:bookmarkEnd w:id="20"/>
      <w:bookmarkEnd w:id="21"/>
    </w:p>
    <w:p>
      <w:pPr>
        <w:spacing w:line="576" w:lineRule="exact"/>
        <w:ind w:firstLine="627" w:firstLineChars="196"/>
        <w:rPr>
          <w:rFonts w:ascii="仿宋" w:hAnsi="仿宋" w:eastAsia="仿宋"/>
          <w:bCs/>
          <w:color w:val="000000"/>
          <w:sz w:val="32"/>
          <w:szCs w:val="32"/>
        </w:rPr>
      </w:pPr>
      <w:r>
        <w:rPr>
          <w:rFonts w:hint="eastAsia" w:ascii="仿宋" w:hAnsi="仿宋" w:eastAsia="仿宋"/>
          <w:sz w:val="32"/>
          <w:szCs w:val="32"/>
        </w:rPr>
        <w:t>我</w:t>
      </w:r>
      <w:r>
        <w:rPr>
          <w:rFonts w:ascii="仿宋" w:hAnsi="仿宋" w:eastAsia="仿宋"/>
          <w:sz w:val="32"/>
          <w:szCs w:val="32"/>
        </w:rPr>
        <w:t>局</w:t>
      </w:r>
      <w:r>
        <w:rPr>
          <w:rFonts w:hint="eastAsia" w:ascii="仿宋" w:hAnsi="仿宋" w:eastAsia="仿宋"/>
          <w:sz w:val="32"/>
          <w:szCs w:val="32"/>
        </w:rPr>
        <w:t>为一级</w:t>
      </w:r>
      <w:r>
        <w:rPr>
          <w:rFonts w:ascii="仿宋" w:hAnsi="仿宋" w:eastAsia="仿宋"/>
          <w:sz w:val="32"/>
          <w:szCs w:val="32"/>
        </w:rPr>
        <w:t>预算的</w:t>
      </w:r>
      <w:r>
        <w:rPr>
          <w:rFonts w:hint="eastAsia" w:ascii="仿宋" w:hAnsi="仿宋" w:eastAsia="仿宋"/>
          <w:sz w:val="32"/>
          <w:szCs w:val="32"/>
        </w:rPr>
        <w:t>行政单位，无二级</w:t>
      </w:r>
      <w:r>
        <w:rPr>
          <w:rFonts w:ascii="仿宋" w:hAnsi="仿宋" w:eastAsia="仿宋"/>
          <w:sz w:val="32"/>
          <w:szCs w:val="32"/>
        </w:rPr>
        <w:t>单位，下属</w:t>
      </w:r>
      <w:r>
        <w:rPr>
          <w:rFonts w:hint="eastAsia" w:ascii="仿宋" w:hAnsi="仿宋" w:eastAsia="仿宋"/>
          <w:sz w:val="32"/>
          <w:szCs w:val="32"/>
        </w:rPr>
        <w:t>参照公务员法管理的事业单位1个，全额</w:t>
      </w:r>
      <w:r>
        <w:rPr>
          <w:rFonts w:ascii="仿宋" w:hAnsi="仿宋" w:eastAsia="仿宋"/>
          <w:sz w:val="32"/>
          <w:szCs w:val="32"/>
        </w:rPr>
        <w:t>拨款</w:t>
      </w:r>
      <w:r>
        <w:rPr>
          <w:rFonts w:hint="eastAsia" w:ascii="仿宋" w:hAnsi="仿宋" w:eastAsia="仿宋"/>
          <w:sz w:val="32"/>
          <w:szCs w:val="32"/>
        </w:rPr>
        <w:t>事业单位1个。</w:t>
      </w:r>
      <w:r>
        <w:rPr>
          <w:rFonts w:hint="eastAsia" w:ascii="仿宋" w:hAnsi="仿宋" w:eastAsia="仿宋"/>
          <w:bCs/>
          <w:color w:val="000000"/>
          <w:spacing w:val="-4"/>
          <w:sz w:val="32"/>
          <w:szCs w:val="32"/>
        </w:rPr>
        <w:t>本单位共有编制</w:t>
      </w:r>
      <w:r>
        <w:rPr>
          <w:rFonts w:ascii="仿宋" w:hAnsi="仿宋" w:eastAsia="仿宋"/>
          <w:bCs/>
          <w:color w:val="000000"/>
          <w:spacing w:val="-4"/>
          <w:sz w:val="32"/>
          <w:szCs w:val="32"/>
        </w:rPr>
        <w:t>39</w:t>
      </w:r>
      <w:r>
        <w:rPr>
          <w:rFonts w:hint="eastAsia" w:ascii="仿宋" w:hAnsi="仿宋" w:eastAsia="仿宋"/>
          <w:bCs/>
          <w:color w:val="000000"/>
          <w:spacing w:val="-4"/>
          <w:sz w:val="32"/>
          <w:szCs w:val="32"/>
        </w:rPr>
        <w:t>名。其中局机关</w:t>
      </w:r>
      <w:r>
        <w:rPr>
          <w:rFonts w:ascii="仿宋" w:hAnsi="仿宋" w:eastAsia="仿宋"/>
          <w:bCs/>
          <w:color w:val="000000"/>
          <w:spacing w:val="-4"/>
          <w:sz w:val="32"/>
          <w:szCs w:val="32"/>
        </w:rPr>
        <w:t>23</w:t>
      </w:r>
      <w:r>
        <w:rPr>
          <w:rFonts w:hint="eastAsia" w:ascii="仿宋" w:hAnsi="仿宋" w:eastAsia="仿宋"/>
          <w:bCs/>
          <w:color w:val="000000"/>
          <w:spacing w:val="-4"/>
          <w:sz w:val="32"/>
          <w:szCs w:val="32"/>
        </w:rPr>
        <w:t>名，包括行政编制</w:t>
      </w:r>
      <w:r>
        <w:rPr>
          <w:rFonts w:ascii="仿宋" w:hAnsi="仿宋" w:eastAsia="仿宋"/>
          <w:bCs/>
          <w:color w:val="000000"/>
          <w:spacing w:val="-4"/>
          <w:sz w:val="32"/>
          <w:szCs w:val="32"/>
        </w:rPr>
        <w:t>21</w:t>
      </w:r>
      <w:r>
        <w:rPr>
          <w:rFonts w:hint="eastAsia" w:ascii="仿宋" w:hAnsi="仿宋" w:eastAsia="仿宋"/>
          <w:bCs/>
          <w:color w:val="000000"/>
          <w:spacing w:val="-4"/>
          <w:sz w:val="32"/>
          <w:szCs w:val="32"/>
        </w:rPr>
        <w:t>名、工勤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名；市普查中心编制</w:t>
      </w:r>
      <w:r>
        <w:rPr>
          <w:rFonts w:ascii="仿宋" w:hAnsi="仿宋" w:eastAsia="仿宋"/>
          <w:bCs/>
          <w:color w:val="000000"/>
          <w:spacing w:val="-4"/>
          <w:sz w:val="32"/>
          <w:szCs w:val="32"/>
        </w:rPr>
        <w:t>6</w:t>
      </w:r>
      <w:r>
        <w:rPr>
          <w:rFonts w:hint="eastAsia" w:ascii="仿宋" w:hAnsi="仿宋" w:eastAsia="仿宋"/>
          <w:bCs/>
          <w:color w:val="000000"/>
          <w:spacing w:val="-4"/>
          <w:sz w:val="32"/>
          <w:szCs w:val="32"/>
        </w:rPr>
        <w:t>名；市统计大数据管理与社情民意调查中心编制</w:t>
      </w:r>
      <w:r>
        <w:rPr>
          <w:rFonts w:ascii="仿宋" w:hAnsi="仿宋" w:eastAsia="仿宋"/>
          <w:bCs/>
          <w:color w:val="000000"/>
          <w:spacing w:val="-4"/>
          <w:sz w:val="32"/>
          <w:szCs w:val="32"/>
        </w:rPr>
        <w:t>10</w:t>
      </w:r>
      <w:r>
        <w:rPr>
          <w:rFonts w:hint="eastAsia" w:ascii="仿宋" w:hAnsi="仿宋" w:eastAsia="仿宋"/>
          <w:bCs/>
          <w:color w:val="000000"/>
          <w:spacing w:val="-4"/>
          <w:sz w:val="32"/>
          <w:szCs w:val="32"/>
        </w:rPr>
        <w:t>名。在职人员</w:t>
      </w:r>
      <w:r>
        <w:rPr>
          <w:rFonts w:ascii="仿宋" w:hAnsi="仿宋" w:eastAsia="仿宋"/>
          <w:bCs/>
          <w:color w:val="000000"/>
          <w:spacing w:val="-4"/>
          <w:sz w:val="32"/>
          <w:szCs w:val="32"/>
        </w:rPr>
        <w:t>35</w:t>
      </w:r>
      <w:r>
        <w:rPr>
          <w:rFonts w:hint="eastAsia" w:ascii="仿宋" w:hAnsi="仿宋" w:eastAsia="仿宋"/>
          <w:bCs/>
          <w:color w:val="000000"/>
          <w:spacing w:val="-4"/>
          <w:sz w:val="32"/>
          <w:szCs w:val="32"/>
        </w:rPr>
        <w:t>名，其中财政供养人员</w:t>
      </w:r>
      <w:r>
        <w:rPr>
          <w:rFonts w:ascii="仿宋" w:hAnsi="仿宋" w:eastAsia="仿宋"/>
          <w:bCs/>
          <w:color w:val="000000"/>
          <w:spacing w:val="-4"/>
          <w:sz w:val="32"/>
          <w:szCs w:val="32"/>
        </w:rPr>
        <w:t>34</w:t>
      </w:r>
      <w:r>
        <w:rPr>
          <w:rFonts w:hint="eastAsia" w:ascii="仿宋" w:hAnsi="仿宋" w:eastAsia="仿宋"/>
          <w:bCs/>
          <w:color w:val="000000"/>
          <w:spacing w:val="-4"/>
          <w:sz w:val="32"/>
          <w:szCs w:val="32"/>
        </w:rPr>
        <w:t>人，局机关</w:t>
      </w:r>
      <w:r>
        <w:rPr>
          <w:rFonts w:ascii="仿宋" w:hAnsi="仿宋" w:eastAsia="仿宋"/>
          <w:bCs/>
          <w:color w:val="000000"/>
          <w:spacing w:val="-4"/>
          <w:sz w:val="32"/>
          <w:szCs w:val="32"/>
        </w:rPr>
        <w:t>22</w:t>
      </w:r>
      <w:r>
        <w:rPr>
          <w:rFonts w:hint="eastAsia" w:ascii="仿宋" w:hAnsi="仿宋" w:eastAsia="仿宋"/>
          <w:bCs/>
          <w:color w:val="000000"/>
          <w:spacing w:val="-4"/>
          <w:sz w:val="32"/>
          <w:szCs w:val="32"/>
        </w:rPr>
        <w:t>人包括行政人员</w:t>
      </w:r>
      <w:r>
        <w:rPr>
          <w:rFonts w:ascii="仿宋" w:hAnsi="仿宋" w:eastAsia="仿宋"/>
          <w:bCs/>
          <w:color w:val="000000"/>
          <w:spacing w:val="-4"/>
          <w:sz w:val="32"/>
          <w:szCs w:val="32"/>
        </w:rPr>
        <w:t>20</w:t>
      </w:r>
      <w:r>
        <w:rPr>
          <w:rFonts w:hint="eastAsia" w:ascii="仿宋" w:hAnsi="仿宋" w:eastAsia="仿宋"/>
          <w:bCs/>
          <w:color w:val="000000"/>
          <w:spacing w:val="-4"/>
          <w:sz w:val="32"/>
          <w:szCs w:val="32"/>
        </w:rPr>
        <w:t>人、工勤</w:t>
      </w:r>
      <w:r>
        <w:rPr>
          <w:rFonts w:ascii="仿宋" w:hAnsi="仿宋" w:eastAsia="仿宋"/>
          <w:bCs/>
          <w:color w:val="000000"/>
          <w:spacing w:val="-4"/>
          <w:sz w:val="32"/>
          <w:szCs w:val="32"/>
        </w:rPr>
        <w:t>2</w:t>
      </w:r>
      <w:r>
        <w:rPr>
          <w:rFonts w:hint="eastAsia" w:ascii="仿宋" w:hAnsi="仿宋" w:eastAsia="仿宋"/>
          <w:bCs/>
          <w:color w:val="000000"/>
          <w:spacing w:val="-4"/>
          <w:sz w:val="32"/>
          <w:szCs w:val="32"/>
        </w:rPr>
        <w:t>人，市普查中心</w:t>
      </w:r>
      <w:r>
        <w:rPr>
          <w:rFonts w:ascii="仿宋" w:hAnsi="仿宋" w:eastAsia="仿宋"/>
          <w:bCs/>
          <w:color w:val="000000"/>
          <w:spacing w:val="-4"/>
          <w:sz w:val="32"/>
          <w:szCs w:val="32"/>
        </w:rPr>
        <w:t>4</w:t>
      </w:r>
      <w:r>
        <w:rPr>
          <w:rFonts w:hint="eastAsia" w:ascii="仿宋" w:hAnsi="仿宋" w:eastAsia="仿宋"/>
          <w:bCs/>
          <w:color w:val="000000"/>
          <w:spacing w:val="-4"/>
          <w:sz w:val="32"/>
          <w:szCs w:val="32"/>
        </w:rPr>
        <w:t>人包括行政人员</w:t>
      </w:r>
      <w:r>
        <w:rPr>
          <w:rFonts w:ascii="仿宋" w:hAnsi="仿宋" w:eastAsia="仿宋"/>
          <w:bCs/>
          <w:color w:val="000000"/>
          <w:spacing w:val="-4"/>
          <w:sz w:val="32"/>
          <w:szCs w:val="32"/>
        </w:rPr>
        <w:t>3</w:t>
      </w:r>
      <w:r>
        <w:rPr>
          <w:rFonts w:hint="eastAsia" w:ascii="仿宋" w:hAnsi="仿宋" w:eastAsia="仿宋"/>
          <w:bCs/>
          <w:color w:val="000000"/>
          <w:spacing w:val="-4"/>
          <w:sz w:val="32"/>
          <w:szCs w:val="32"/>
        </w:rPr>
        <w:t>名、工勤人员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名，市统计大数据管理与社情民意调查中心全额事业人员</w:t>
      </w:r>
      <w:r>
        <w:rPr>
          <w:rFonts w:ascii="仿宋" w:hAnsi="仿宋" w:eastAsia="仿宋"/>
          <w:bCs/>
          <w:color w:val="000000"/>
          <w:spacing w:val="-4"/>
          <w:sz w:val="32"/>
          <w:szCs w:val="32"/>
        </w:rPr>
        <w:t>8</w:t>
      </w:r>
      <w:r>
        <w:rPr>
          <w:rFonts w:hint="eastAsia" w:ascii="仿宋" w:hAnsi="仿宋" w:eastAsia="仿宋"/>
          <w:bCs/>
          <w:color w:val="000000"/>
          <w:spacing w:val="-4"/>
          <w:sz w:val="32"/>
          <w:szCs w:val="32"/>
        </w:rPr>
        <w:t>名；长期聘用人员</w:t>
      </w:r>
      <w:r>
        <w:rPr>
          <w:rFonts w:ascii="仿宋" w:hAnsi="仿宋" w:eastAsia="仿宋"/>
          <w:bCs/>
          <w:color w:val="000000"/>
          <w:spacing w:val="-4"/>
          <w:sz w:val="32"/>
          <w:szCs w:val="32"/>
        </w:rPr>
        <w:t>1</w:t>
      </w:r>
      <w:r>
        <w:rPr>
          <w:rFonts w:hint="eastAsia" w:ascii="仿宋" w:hAnsi="仿宋" w:eastAsia="仿宋"/>
          <w:bCs/>
          <w:color w:val="000000"/>
          <w:spacing w:val="-4"/>
          <w:sz w:val="32"/>
          <w:szCs w:val="32"/>
        </w:rPr>
        <w:t>人</w:t>
      </w:r>
      <w:r>
        <w:rPr>
          <w:rFonts w:hint="eastAsia" w:ascii="仿宋" w:hAnsi="仿宋" w:eastAsia="仿宋"/>
          <w:bCs/>
          <w:color w:val="000000"/>
          <w:sz w:val="32"/>
          <w:szCs w:val="32"/>
        </w:rPr>
        <w:t>。</w:t>
      </w:r>
    </w:p>
    <w:p>
      <w:pPr>
        <w:spacing w:line="576" w:lineRule="exact"/>
        <w:ind w:firstLine="800" w:firstLineChars="250"/>
        <w:rPr>
          <w:rFonts w:ascii="仿宋" w:hAnsi="仿宋" w:eastAsia="仿宋"/>
          <w:sz w:val="32"/>
          <w:szCs w:val="32"/>
        </w:rPr>
      </w:pPr>
    </w:p>
    <w:p>
      <w:pPr>
        <w:spacing w:line="576" w:lineRule="exact"/>
        <w:ind w:firstLine="800" w:firstLineChars="250"/>
        <w:rPr>
          <w:rFonts w:ascii="仿宋" w:hAnsi="仿宋" w:eastAsia="仿宋"/>
          <w:sz w:val="32"/>
          <w:szCs w:val="32"/>
        </w:rPr>
      </w:pPr>
    </w:p>
    <w:p>
      <w:pPr>
        <w:spacing w:line="576" w:lineRule="exact"/>
        <w:ind w:firstLine="800" w:firstLineChars="250"/>
        <w:rPr>
          <w:rFonts w:ascii="仿宋" w:hAnsi="仿宋" w:eastAsia="仿宋"/>
          <w:sz w:val="32"/>
          <w:szCs w:val="32"/>
        </w:rPr>
      </w:pPr>
    </w:p>
    <w:p>
      <w:pPr>
        <w:spacing w:line="576" w:lineRule="exact"/>
        <w:ind w:firstLine="800" w:firstLineChars="250"/>
        <w:rPr>
          <w:rFonts w:ascii="仿宋" w:hAnsi="仿宋" w:eastAsia="仿宋"/>
          <w:sz w:val="32"/>
          <w:szCs w:val="32"/>
        </w:rPr>
      </w:pPr>
    </w:p>
    <w:p>
      <w:pPr>
        <w:spacing w:line="576" w:lineRule="exact"/>
        <w:ind w:firstLine="800" w:firstLineChars="250"/>
        <w:rPr>
          <w:rFonts w:ascii="仿宋" w:hAnsi="仿宋" w:eastAsia="仿宋"/>
          <w:sz w:val="32"/>
          <w:szCs w:val="32"/>
        </w:rPr>
      </w:pPr>
    </w:p>
    <w:p>
      <w:pPr>
        <w:spacing w:line="576" w:lineRule="exact"/>
        <w:ind w:firstLine="800" w:firstLineChars="250"/>
        <w:rPr>
          <w:rFonts w:ascii="仿宋" w:hAnsi="仿宋" w:eastAsia="仿宋"/>
          <w:sz w:val="32"/>
          <w:szCs w:val="32"/>
        </w:rPr>
      </w:pPr>
    </w:p>
    <w:p>
      <w:pPr>
        <w:pStyle w:val="2"/>
        <w:ind w:right="440"/>
        <w:jc w:val="right"/>
        <w:rPr>
          <w:rStyle w:val="25"/>
          <w:rFonts w:ascii="方正小标宋简体" w:hAnsi="黑体" w:eastAsia="方正小标宋简体"/>
          <w:b w:val="0"/>
          <w:bCs w:val="0"/>
        </w:rPr>
      </w:pPr>
      <w:bookmarkStart w:id="22" w:name="_Toc15396602"/>
      <w:bookmarkStart w:id="23" w:name="_Toc15377204"/>
      <w:r>
        <w:rPr>
          <w:rFonts w:hint="eastAsia" w:ascii="方正小标宋简体" w:hAnsi="黑体" w:eastAsia="方正小标宋简体"/>
          <w:b w:val="0"/>
          <w:color w:val="000000"/>
        </w:rPr>
        <w:t>第二部分</w:t>
      </w:r>
      <w:r>
        <w:rPr>
          <w:rFonts w:hint="eastAsia" w:ascii="方正小标宋简体" w:hAnsi="黑体" w:eastAsia="方正小标宋简体"/>
          <w:color w:val="000000"/>
        </w:rPr>
        <w:t xml:space="preserve"> </w:t>
      </w:r>
      <w:r>
        <w:rPr>
          <w:rStyle w:val="25"/>
          <w:rFonts w:hint="eastAsia" w:ascii="方正小标宋简体" w:hAnsi="黑体" w:eastAsia="方正小标宋简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ascii="仿宋" w:hAnsi="仿宋" w:eastAsia="仿宋"/>
          <w:color w:val="000000"/>
          <w:sz w:val="32"/>
          <w:szCs w:val="32"/>
        </w:rPr>
        <w:t>900.93</w:t>
      </w:r>
      <w:r>
        <w:rPr>
          <w:rFonts w:hint="eastAsia" w:ascii="仿宋" w:hAnsi="仿宋" w:eastAsia="仿宋"/>
          <w:color w:val="000000"/>
          <w:sz w:val="32"/>
          <w:szCs w:val="32"/>
        </w:rPr>
        <w:t>万元。与2018年相比，收、支总计各减少</w:t>
      </w:r>
      <w:r>
        <w:rPr>
          <w:rFonts w:ascii="仿宋" w:hAnsi="仿宋" w:eastAsia="仿宋"/>
          <w:color w:val="000000"/>
          <w:sz w:val="32"/>
          <w:szCs w:val="32"/>
        </w:rPr>
        <w:t>48.96</w:t>
      </w:r>
      <w:r>
        <w:rPr>
          <w:rFonts w:hint="eastAsia" w:ascii="仿宋" w:hAnsi="仿宋" w:eastAsia="仿宋"/>
          <w:color w:val="000000"/>
          <w:sz w:val="32"/>
          <w:szCs w:val="32"/>
        </w:rPr>
        <w:t>万元，下降</w:t>
      </w:r>
      <w:r>
        <w:rPr>
          <w:rFonts w:ascii="仿宋" w:hAnsi="仿宋" w:eastAsia="仿宋"/>
          <w:color w:val="000000"/>
          <w:sz w:val="32"/>
          <w:szCs w:val="32"/>
        </w:rPr>
        <w:t>5.2%</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w:t>
      </w:r>
      <w:r>
        <w:rPr>
          <w:rFonts w:ascii="仿宋" w:hAnsi="仿宋" w:eastAsia="仿宋"/>
          <w:color w:val="000000"/>
          <w:sz w:val="32"/>
          <w:szCs w:val="32"/>
        </w:rPr>
        <w:t>是全国第四次经济普查</w:t>
      </w:r>
      <w:r>
        <w:rPr>
          <w:rFonts w:hint="eastAsia" w:ascii="仿宋" w:hAnsi="仿宋" w:eastAsia="仿宋"/>
          <w:color w:val="000000"/>
          <w:sz w:val="32"/>
          <w:szCs w:val="32"/>
        </w:rPr>
        <w:t>实施</w:t>
      </w:r>
      <w:r>
        <w:rPr>
          <w:rFonts w:ascii="仿宋" w:hAnsi="仿宋" w:eastAsia="仿宋"/>
          <w:color w:val="000000"/>
          <w:sz w:val="32"/>
          <w:szCs w:val="32"/>
        </w:rPr>
        <w:t>年，专项支出较高。</w:t>
      </w:r>
      <w:r>
        <w:rPr>
          <w:rFonts w:hint="eastAsia" w:ascii="仿宋" w:hAnsi="仿宋" w:eastAsia="仿宋"/>
          <w:color w:val="000000"/>
          <w:sz w:val="32"/>
          <w:szCs w:val="32"/>
        </w:rPr>
        <w:t>2</w:t>
      </w:r>
      <w:r>
        <w:rPr>
          <w:rFonts w:ascii="仿宋" w:hAnsi="仿宋" w:eastAsia="仿宋"/>
          <w:color w:val="000000"/>
          <w:sz w:val="32"/>
          <w:szCs w:val="32"/>
        </w:rPr>
        <w:t>019</w:t>
      </w:r>
      <w:r>
        <w:rPr>
          <w:rFonts w:hint="eastAsia" w:ascii="仿宋" w:hAnsi="仿宋" w:eastAsia="仿宋"/>
          <w:color w:val="000000"/>
          <w:sz w:val="32"/>
          <w:szCs w:val="32"/>
        </w:rPr>
        <w:t>年</w:t>
      </w:r>
      <w:r>
        <w:rPr>
          <w:rFonts w:ascii="仿宋" w:hAnsi="仿宋" w:eastAsia="仿宋"/>
          <w:color w:val="000000"/>
          <w:sz w:val="32"/>
          <w:szCs w:val="32"/>
        </w:rPr>
        <w:t>严格</w:t>
      </w:r>
      <w:r>
        <w:rPr>
          <w:rFonts w:hint="eastAsia" w:ascii="仿宋" w:hAnsi="仿宋" w:eastAsia="仿宋"/>
          <w:color w:val="000000"/>
          <w:sz w:val="32"/>
          <w:szCs w:val="32"/>
        </w:rPr>
        <w:t>遵守</w:t>
      </w:r>
      <w:r>
        <w:rPr>
          <w:rFonts w:ascii="仿宋" w:hAnsi="仿宋" w:eastAsia="仿宋"/>
          <w:color w:val="000000"/>
          <w:sz w:val="32"/>
          <w:szCs w:val="32"/>
        </w:rPr>
        <w:t>厉行节约，按照要求</w:t>
      </w:r>
      <w:r>
        <w:rPr>
          <w:rFonts w:hint="eastAsia" w:ascii="仿宋" w:hAnsi="仿宋" w:eastAsia="仿宋"/>
          <w:color w:val="000000"/>
          <w:sz w:val="32"/>
          <w:szCs w:val="32"/>
        </w:rPr>
        <w:t>压减</w:t>
      </w:r>
      <w:r>
        <w:rPr>
          <w:rFonts w:ascii="仿宋" w:hAnsi="仿宋" w:eastAsia="仿宋"/>
          <w:color w:val="000000"/>
          <w:sz w:val="32"/>
          <w:szCs w:val="32"/>
        </w:rPr>
        <w:t>专项支出。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：收、支决算变动情况图）</w:t>
      </w:r>
    </w:p>
    <w:p>
      <w:pPr>
        <w:widowControl/>
        <w:jc w:val="left"/>
        <w:rPr>
          <w:rFonts w:ascii="宋体" w:hAnsi="宋体" w:cs="宋体"/>
          <w:kern w:val="0"/>
          <w:sz w:val="24"/>
        </w:rPr>
      </w:pPr>
      <w:r>
        <w:rPr>
          <w:rFonts w:ascii="宋体" w:hAnsi="宋体" w:cs="宋体"/>
          <w:kern w:val="0"/>
          <w:sz w:val="24"/>
        </w:rPr>
        <w:drawing>
          <wp:inline distT="0" distB="0" distL="0" distR="0">
            <wp:extent cx="5186045" cy="3176905"/>
            <wp:effectExtent l="0" t="0" r="0" b="4445"/>
            <wp:docPr id="13" name="图片 13" descr="C:\Users\LENOVO\AppData\Roaming\Tencent\Users\5405296\QQ\WinTemp\RichOle\C0){5WG~8[D74Z4DAHM}C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AppData\Roaming\Tencent\Users\5405296\QQ\WinTemp\RichOle\C0){5WG~8[D74Z4DAHM}CQ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11857" cy="3192545"/>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ascii="仿宋" w:hAnsi="仿宋" w:eastAsia="仿宋"/>
          <w:color w:val="000000"/>
          <w:sz w:val="32"/>
          <w:szCs w:val="32"/>
        </w:rPr>
        <w:t>738.3</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703.3</w:t>
      </w:r>
      <w:r>
        <w:rPr>
          <w:rFonts w:hint="eastAsia" w:ascii="仿宋" w:hAnsi="仿宋" w:eastAsia="仿宋"/>
          <w:color w:val="000000"/>
          <w:sz w:val="32"/>
          <w:szCs w:val="32"/>
        </w:rPr>
        <w:t>万元，占</w:t>
      </w:r>
      <w:r>
        <w:rPr>
          <w:rFonts w:ascii="仿宋" w:hAnsi="仿宋" w:eastAsia="仿宋"/>
          <w:color w:val="000000"/>
          <w:sz w:val="32"/>
          <w:szCs w:val="32"/>
        </w:rPr>
        <w:t>95.3%</w:t>
      </w:r>
      <w:r>
        <w:rPr>
          <w:rFonts w:hint="eastAsia" w:ascii="仿宋" w:hAnsi="仿宋" w:eastAsia="仿宋"/>
          <w:color w:val="000000"/>
          <w:sz w:val="32"/>
          <w:szCs w:val="32"/>
        </w:rPr>
        <w:t>；其他收入</w:t>
      </w:r>
      <w:r>
        <w:rPr>
          <w:rFonts w:ascii="仿宋" w:hAnsi="仿宋" w:eastAsia="仿宋"/>
          <w:color w:val="000000"/>
          <w:sz w:val="32"/>
          <w:szCs w:val="32"/>
        </w:rPr>
        <w:t>35</w:t>
      </w:r>
      <w:r>
        <w:rPr>
          <w:rFonts w:hint="eastAsia" w:ascii="仿宋" w:hAnsi="仿宋" w:eastAsia="仿宋"/>
          <w:color w:val="000000"/>
          <w:sz w:val="32"/>
          <w:szCs w:val="32"/>
        </w:rPr>
        <w:t>万元，占</w:t>
      </w:r>
      <w:r>
        <w:rPr>
          <w:rFonts w:ascii="仿宋" w:hAnsi="仿宋" w:eastAsia="仿宋"/>
          <w:color w:val="000000"/>
          <w:sz w:val="32"/>
          <w:szCs w:val="32"/>
        </w:rPr>
        <w:t>4.7%</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w:t>
      </w:r>
    </w:p>
    <w:p>
      <w:pPr>
        <w:widowControl/>
        <w:jc w:val="left"/>
        <w:rPr>
          <w:rFonts w:ascii="宋体" w:hAnsi="宋体" w:cs="宋体"/>
          <w:kern w:val="0"/>
          <w:sz w:val="24"/>
        </w:rPr>
      </w:pPr>
      <w:r>
        <w:rPr>
          <w:rFonts w:ascii="宋体" w:hAnsi="宋体" w:cs="宋体"/>
          <w:kern w:val="0"/>
          <w:sz w:val="24"/>
        </w:rPr>
        <w:drawing>
          <wp:inline distT="0" distB="0" distL="0" distR="0">
            <wp:extent cx="4705350" cy="2619375"/>
            <wp:effectExtent l="0" t="0" r="0" b="9525"/>
            <wp:docPr id="17" name="图片 17" descr="C:\Users\LENOVO\AppData\Roaming\Tencent\Users\5405296\QQ\WinTemp\RichOle\TWUJJX5T8B`$5RQ$G~@7%~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AppData\Roaming\Tencent\Users\5405296\QQ\WinTemp\RichOle\TWUJJX5T8B`$5RQ$G~@7%~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05350" cy="2619375"/>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ascii="仿宋" w:hAnsi="仿宋" w:eastAsia="仿宋"/>
          <w:color w:val="000000"/>
          <w:sz w:val="32"/>
          <w:szCs w:val="32"/>
        </w:rPr>
        <w:t>813.92</w:t>
      </w:r>
      <w:r>
        <w:rPr>
          <w:rFonts w:hint="eastAsia" w:ascii="仿宋" w:hAnsi="仿宋" w:eastAsia="仿宋"/>
          <w:color w:val="000000"/>
          <w:sz w:val="32"/>
          <w:szCs w:val="32"/>
        </w:rPr>
        <w:t>万元，其中：基本支出</w:t>
      </w:r>
      <w:r>
        <w:rPr>
          <w:rFonts w:ascii="仿宋" w:hAnsi="仿宋" w:eastAsia="仿宋"/>
          <w:color w:val="000000"/>
          <w:sz w:val="32"/>
          <w:szCs w:val="32"/>
        </w:rPr>
        <w:t>718.71</w:t>
      </w:r>
      <w:r>
        <w:rPr>
          <w:rFonts w:hint="eastAsia" w:ascii="仿宋" w:hAnsi="仿宋" w:eastAsia="仿宋"/>
          <w:color w:val="000000"/>
          <w:sz w:val="32"/>
          <w:szCs w:val="32"/>
        </w:rPr>
        <w:t>万元，占</w:t>
      </w:r>
      <w:r>
        <w:rPr>
          <w:rFonts w:ascii="仿宋" w:hAnsi="仿宋" w:eastAsia="仿宋"/>
          <w:color w:val="000000"/>
          <w:sz w:val="32"/>
          <w:szCs w:val="32"/>
        </w:rPr>
        <w:t>88.3%</w:t>
      </w:r>
      <w:r>
        <w:rPr>
          <w:rFonts w:hint="eastAsia" w:ascii="仿宋" w:hAnsi="仿宋" w:eastAsia="仿宋"/>
          <w:color w:val="000000"/>
          <w:sz w:val="32"/>
          <w:szCs w:val="32"/>
        </w:rPr>
        <w:t>；项目支出</w:t>
      </w:r>
      <w:r>
        <w:rPr>
          <w:rFonts w:ascii="仿宋" w:hAnsi="仿宋" w:eastAsia="仿宋"/>
          <w:color w:val="000000"/>
          <w:sz w:val="32"/>
          <w:szCs w:val="32"/>
        </w:rPr>
        <w:t>95.21</w:t>
      </w:r>
      <w:r>
        <w:rPr>
          <w:rFonts w:hint="eastAsia" w:ascii="仿宋" w:hAnsi="仿宋" w:eastAsia="仿宋"/>
          <w:color w:val="000000"/>
          <w:sz w:val="32"/>
          <w:szCs w:val="32"/>
        </w:rPr>
        <w:t>万元，占</w:t>
      </w:r>
      <w:r>
        <w:rPr>
          <w:rFonts w:ascii="仿宋" w:hAnsi="仿宋" w:eastAsia="仿宋"/>
          <w:color w:val="000000"/>
          <w:sz w:val="32"/>
          <w:szCs w:val="32"/>
        </w:rPr>
        <w:t>11.7%</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widowControl/>
        <w:jc w:val="left"/>
        <w:rPr>
          <w:rFonts w:ascii="宋体" w:hAnsi="宋体" w:cs="宋体"/>
          <w:kern w:val="0"/>
          <w:sz w:val="24"/>
        </w:rPr>
      </w:pPr>
      <w:r>
        <w:rPr>
          <w:rFonts w:ascii="宋体" w:hAnsi="宋体" w:cs="宋体"/>
          <w:kern w:val="0"/>
          <w:sz w:val="24"/>
        </w:rPr>
        <w:drawing>
          <wp:inline distT="0" distB="0" distL="0" distR="0">
            <wp:extent cx="4333875" cy="2638425"/>
            <wp:effectExtent l="0" t="0" r="9525" b="9525"/>
            <wp:docPr id="12" name="图片 12" descr="C:\Users\LENOVO\AppData\Roaming\Tencent\Users\5405296\QQ\WinTemp\RichOle\]0)~XRB@VIFT5U60)C%%0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AppData\Roaming\Tencent\Users\5405296\QQ\WinTemp\RichOle\]0)~XRB@VIFT5U60)C%%0X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33875" cy="2638425"/>
                    </a:xfrm>
                    <a:prstGeom prst="rect">
                      <a:avLst/>
                    </a:prstGeom>
                    <a:noFill/>
                    <a:ln>
                      <a:noFill/>
                    </a:ln>
                  </pic:spPr>
                </pic:pic>
              </a:graphicData>
            </a:graphic>
          </wp:inline>
        </w:drawing>
      </w:r>
    </w:p>
    <w:p>
      <w:pPr>
        <w:widowControl/>
        <w:jc w:val="left"/>
        <w:rPr>
          <w:rFonts w:ascii="宋体" w:hAnsi="宋体" w:cs="宋体"/>
          <w:kern w:val="0"/>
          <w:sz w:val="24"/>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ascii="仿宋" w:hAnsi="仿宋" w:eastAsia="仿宋"/>
          <w:color w:val="000000"/>
          <w:sz w:val="32"/>
          <w:szCs w:val="32"/>
        </w:rPr>
        <w:t>845.83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ascii="仿宋" w:hAnsi="仿宋" w:eastAsia="仿宋"/>
          <w:color w:val="000000"/>
          <w:sz w:val="32"/>
          <w:szCs w:val="32"/>
        </w:rPr>
        <w:t>77.66</w:t>
      </w:r>
      <w:r>
        <w:rPr>
          <w:rFonts w:hint="eastAsia" w:ascii="仿宋" w:hAnsi="仿宋" w:eastAsia="仿宋"/>
          <w:color w:val="000000"/>
          <w:sz w:val="32"/>
          <w:szCs w:val="32"/>
        </w:rPr>
        <w:t>万元，下降</w:t>
      </w:r>
      <w:r>
        <w:rPr>
          <w:rFonts w:ascii="仿宋" w:hAnsi="仿宋" w:eastAsia="仿宋"/>
          <w:color w:val="000000"/>
          <w:sz w:val="32"/>
          <w:szCs w:val="32"/>
        </w:rPr>
        <w:t>8.4%</w:t>
      </w:r>
      <w:r>
        <w:rPr>
          <w:rFonts w:hint="eastAsia" w:ascii="仿宋" w:hAnsi="仿宋" w:eastAsia="仿宋"/>
          <w:color w:val="000000"/>
          <w:sz w:val="32"/>
          <w:szCs w:val="32"/>
        </w:rPr>
        <w:t>。主要变动原因：2</w:t>
      </w:r>
      <w:r>
        <w:rPr>
          <w:rFonts w:ascii="仿宋" w:hAnsi="仿宋" w:eastAsia="仿宋"/>
          <w:color w:val="000000"/>
          <w:sz w:val="32"/>
          <w:szCs w:val="32"/>
        </w:rPr>
        <w:t>018</w:t>
      </w:r>
      <w:r>
        <w:rPr>
          <w:rFonts w:hint="eastAsia" w:ascii="仿宋" w:hAnsi="仿宋" w:eastAsia="仿宋"/>
          <w:color w:val="000000"/>
          <w:sz w:val="32"/>
          <w:szCs w:val="32"/>
        </w:rPr>
        <w:t>年</w:t>
      </w:r>
      <w:r>
        <w:rPr>
          <w:rFonts w:ascii="仿宋" w:hAnsi="仿宋" w:eastAsia="仿宋"/>
          <w:color w:val="000000"/>
          <w:sz w:val="32"/>
          <w:szCs w:val="32"/>
        </w:rPr>
        <w:t>是全国第四次经济普查</w:t>
      </w:r>
      <w:r>
        <w:rPr>
          <w:rFonts w:hint="eastAsia" w:ascii="仿宋" w:hAnsi="仿宋" w:eastAsia="仿宋"/>
          <w:color w:val="000000"/>
          <w:sz w:val="32"/>
          <w:szCs w:val="32"/>
        </w:rPr>
        <w:t>实施</w:t>
      </w:r>
      <w:r>
        <w:rPr>
          <w:rFonts w:ascii="仿宋" w:hAnsi="仿宋" w:eastAsia="仿宋"/>
          <w:color w:val="000000"/>
          <w:sz w:val="32"/>
          <w:szCs w:val="32"/>
        </w:rPr>
        <w:t>年，专项</w:t>
      </w:r>
      <w:r>
        <w:rPr>
          <w:rFonts w:hint="eastAsia" w:ascii="仿宋" w:hAnsi="仿宋" w:eastAsia="仿宋"/>
          <w:color w:val="000000"/>
          <w:sz w:val="32"/>
          <w:szCs w:val="32"/>
        </w:rPr>
        <w:t>普查</w:t>
      </w:r>
      <w:r>
        <w:rPr>
          <w:rFonts w:ascii="仿宋" w:hAnsi="仿宋" w:eastAsia="仿宋"/>
          <w:color w:val="000000"/>
          <w:sz w:val="32"/>
          <w:szCs w:val="32"/>
        </w:rPr>
        <w:t>支出较高。</w:t>
      </w:r>
      <w:r>
        <w:rPr>
          <w:rFonts w:hint="eastAsia" w:ascii="仿宋" w:hAnsi="仿宋" w:eastAsia="仿宋"/>
          <w:color w:val="000000"/>
          <w:sz w:val="32"/>
          <w:szCs w:val="32"/>
        </w:rPr>
        <w:t>2</w:t>
      </w:r>
      <w:r>
        <w:rPr>
          <w:rFonts w:ascii="仿宋" w:hAnsi="仿宋" w:eastAsia="仿宋"/>
          <w:color w:val="000000"/>
          <w:sz w:val="32"/>
          <w:szCs w:val="32"/>
        </w:rPr>
        <w:t>019</w:t>
      </w:r>
      <w:r>
        <w:rPr>
          <w:rFonts w:hint="eastAsia" w:ascii="仿宋" w:hAnsi="仿宋" w:eastAsia="仿宋"/>
          <w:color w:val="000000"/>
          <w:sz w:val="32"/>
          <w:szCs w:val="32"/>
        </w:rPr>
        <w:t>年</w:t>
      </w:r>
      <w:r>
        <w:rPr>
          <w:rFonts w:ascii="仿宋" w:hAnsi="仿宋" w:eastAsia="仿宋"/>
          <w:color w:val="000000"/>
          <w:sz w:val="32"/>
          <w:szCs w:val="32"/>
        </w:rPr>
        <w:t>严格</w:t>
      </w:r>
      <w:r>
        <w:rPr>
          <w:rFonts w:hint="eastAsia" w:ascii="仿宋" w:hAnsi="仿宋" w:eastAsia="仿宋"/>
          <w:color w:val="000000"/>
          <w:sz w:val="32"/>
          <w:szCs w:val="32"/>
        </w:rPr>
        <w:t>遵守</w:t>
      </w:r>
      <w:r>
        <w:rPr>
          <w:rFonts w:ascii="仿宋" w:hAnsi="仿宋" w:eastAsia="仿宋"/>
          <w:color w:val="000000"/>
          <w:sz w:val="32"/>
          <w:szCs w:val="32"/>
        </w:rPr>
        <w:t>厉行节约，按照要求</w:t>
      </w:r>
      <w:r>
        <w:rPr>
          <w:rFonts w:hint="eastAsia" w:ascii="仿宋" w:hAnsi="仿宋" w:eastAsia="仿宋"/>
          <w:color w:val="000000"/>
          <w:sz w:val="32"/>
          <w:szCs w:val="32"/>
        </w:rPr>
        <w:t>压减</w:t>
      </w:r>
      <w:r>
        <w:rPr>
          <w:rFonts w:ascii="仿宋" w:hAnsi="仿宋" w:eastAsia="仿宋"/>
          <w:color w:val="000000"/>
          <w:sz w:val="32"/>
          <w:szCs w:val="32"/>
        </w:rPr>
        <w:t>专项支出</w:t>
      </w:r>
      <w:r>
        <w:rPr>
          <w:rFonts w:hint="eastAsia" w:ascii="仿宋" w:hAnsi="仿宋" w:eastAsia="仿宋"/>
          <w:color w:val="000000"/>
          <w:sz w:val="32"/>
          <w:szCs w:val="32"/>
        </w:rPr>
        <w:t>及</w:t>
      </w:r>
      <w:r>
        <w:rPr>
          <w:rFonts w:ascii="仿宋" w:hAnsi="仿宋" w:eastAsia="仿宋"/>
          <w:color w:val="000000"/>
          <w:sz w:val="32"/>
          <w:szCs w:val="32"/>
        </w:rPr>
        <w:t>行政运行成本。</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ascii="仿宋" w:hAnsi="仿宋" w:eastAsia="仿宋"/>
          <w:color w:val="000000"/>
          <w:sz w:val="32"/>
          <w:szCs w:val="32"/>
        </w:rPr>
        <w:t>797.18</w:t>
      </w:r>
      <w:r>
        <w:rPr>
          <w:rFonts w:hint="eastAsia" w:ascii="仿宋" w:hAnsi="仿宋" w:eastAsia="仿宋"/>
          <w:color w:val="000000"/>
          <w:sz w:val="32"/>
          <w:szCs w:val="32"/>
        </w:rPr>
        <w:t>万元，占本年支出合计的</w:t>
      </w:r>
      <w:r>
        <w:rPr>
          <w:rFonts w:ascii="仿宋" w:hAnsi="仿宋" w:eastAsia="仿宋"/>
          <w:color w:val="000000"/>
          <w:sz w:val="32"/>
          <w:szCs w:val="32"/>
        </w:rPr>
        <w:t>97.9%</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8年相比，一般公共预算财政拨款减少18万元，下降1.9</w:t>
      </w:r>
      <w:r>
        <w:rPr>
          <w:rFonts w:ascii="仿宋" w:hAnsi="仿宋" w:eastAsia="仿宋"/>
          <w:color w:val="000000"/>
          <w:sz w:val="32"/>
          <w:szCs w:val="32"/>
        </w:rPr>
        <w:t>%</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w:t>
      </w:r>
      <w:r>
        <w:rPr>
          <w:rFonts w:ascii="仿宋" w:hAnsi="仿宋" w:eastAsia="仿宋"/>
          <w:color w:val="000000"/>
          <w:sz w:val="32"/>
          <w:szCs w:val="32"/>
        </w:rPr>
        <w:t>是全国第四次经济普查</w:t>
      </w:r>
      <w:r>
        <w:rPr>
          <w:rFonts w:hint="eastAsia" w:ascii="仿宋" w:hAnsi="仿宋" w:eastAsia="仿宋"/>
          <w:color w:val="000000"/>
          <w:sz w:val="32"/>
          <w:szCs w:val="32"/>
        </w:rPr>
        <w:t>实施</w:t>
      </w:r>
      <w:r>
        <w:rPr>
          <w:rFonts w:ascii="仿宋" w:hAnsi="仿宋" w:eastAsia="仿宋"/>
          <w:color w:val="000000"/>
          <w:sz w:val="32"/>
          <w:szCs w:val="32"/>
        </w:rPr>
        <w:t>年，专项</w:t>
      </w:r>
      <w:r>
        <w:rPr>
          <w:rFonts w:hint="eastAsia" w:ascii="仿宋" w:hAnsi="仿宋" w:eastAsia="仿宋"/>
          <w:color w:val="000000"/>
          <w:sz w:val="32"/>
          <w:szCs w:val="32"/>
        </w:rPr>
        <w:t>普查</w:t>
      </w:r>
      <w:r>
        <w:rPr>
          <w:rFonts w:ascii="仿宋" w:hAnsi="仿宋" w:eastAsia="仿宋"/>
          <w:color w:val="000000"/>
          <w:sz w:val="32"/>
          <w:szCs w:val="32"/>
        </w:rPr>
        <w:t>支出较高。</w:t>
      </w:r>
      <w:r>
        <w:rPr>
          <w:rFonts w:hint="eastAsia" w:ascii="仿宋" w:hAnsi="仿宋" w:eastAsia="仿宋"/>
          <w:color w:val="000000"/>
          <w:sz w:val="32"/>
          <w:szCs w:val="32"/>
        </w:rPr>
        <w:t>2</w:t>
      </w:r>
      <w:r>
        <w:rPr>
          <w:rFonts w:ascii="仿宋" w:hAnsi="仿宋" w:eastAsia="仿宋"/>
          <w:color w:val="000000"/>
          <w:sz w:val="32"/>
          <w:szCs w:val="32"/>
        </w:rPr>
        <w:t>019</w:t>
      </w:r>
      <w:r>
        <w:rPr>
          <w:rFonts w:hint="eastAsia" w:ascii="仿宋" w:hAnsi="仿宋" w:eastAsia="仿宋"/>
          <w:color w:val="000000"/>
          <w:sz w:val="32"/>
          <w:szCs w:val="32"/>
        </w:rPr>
        <w:t>年</w:t>
      </w:r>
      <w:r>
        <w:rPr>
          <w:rFonts w:ascii="仿宋" w:hAnsi="仿宋" w:eastAsia="仿宋"/>
          <w:color w:val="000000"/>
          <w:sz w:val="32"/>
          <w:szCs w:val="32"/>
        </w:rPr>
        <w:t>严格</w:t>
      </w:r>
      <w:r>
        <w:rPr>
          <w:rFonts w:hint="eastAsia" w:ascii="仿宋" w:hAnsi="仿宋" w:eastAsia="仿宋"/>
          <w:color w:val="000000"/>
          <w:sz w:val="32"/>
          <w:szCs w:val="32"/>
        </w:rPr>
        <w:t>遵守</w:t>
      </w:r>
      <w:r>
        <w:rPr>
          <w:rFonts w:ascii="仿宋" w:hAnsi="仿宋" w:eastAsia="仿宋"/>
          <w:color w:val="000000"/>
          <w:sz w:val="32"/>
          <w:szCs w:val="32"/>
        </w:rPr>
        <w:t>厉行节约，按照要求</w:t>
      </w:r>
      <w:r>
        <w:rPr>
          <w:rFonts w:hint="eastAsia" w:ascii="仿宋" w:hAnsi="仿宋" w:eastAsia="仿宋"/>
          <w:color w:val="000000"/>
          <w:sz w:val="32"/>
          <w:szCs w:val="32"/>
        </w:rPr>
        <w:t>压减</w:t>
      </w:r>
      <w:r>
        <w:rPr>
          <w:rFonts w:ascii="仿宋" w:hAnsi="仿宋" w:eastAsia="仿宋"/>
          <w:color w:val="000000"/>
          <w:sz w:val="32"/>
          <w:szCs w:val="32"/>
        </w:rPr>
        <w:t>专项支出</w:t>
      </w:r>
      <w:r>
        <w:rPr>
          <w:rFonts w:hint="eastAsia" w:ascii="仿宋" w:hAnsi="仿宋" w:eastAsia="仿宋"/>
          <w:color w:val="000000"/>
          <w:sz w:val="32"/>
          <w:szCs w:val="32"/>
        </w:rPr>
        <w:t>及</w:t>
      </w:r>
      <w:r>
        <w:rPr>
          <w:rFonts w:ascii="仿宋" w:hAnsi="仿宋" w:eastAsia="仿宋"/>
          <w:color w:val="000000"/>
          <w:sz w:val="32"/>
          <w:szCs w:val="32"/>
        </w:rPr>
        <w:t>行政运行成本。</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pacing w:val="-4"/>
          <w:sz w:val="32"/>
          <w:szCs w:val="32"/>
          <w14:textFill>
            <w14:solidFill>
              <w14:schemeClr w14:val="tx1"/>
            </w14:solidFill>
          </w14:textFill>
        </w:rPr>
      </w:pPr>
      <w:r>
        <w:rPr>
          <w:rFonts w:ascii="仿宋" w:hAnsi="仿宋" w:eastAsia="仿宋"/>
          <w:color w:val="000000"/>
          <w:spacing w:val="-4"/>
          <w:sz w:val="32"/>
          <w:szCs w:val="32"/>
        </w:rPr>
        <w:t>201</w:t>
      </w:r>
      <w:r>
        <w:rPr>
          <w:rFonts w:hint="eastAsia" w:ascii="仿宋" w:hAnsi="仿宋" w:eastAsia="仿宋"/>
          <w:color w:val="000000"/>
          <w:spacing w:val="-4"/>
          <w:sz w:val="32"/>
          <w:szCs w:val="32"/>
        </w:rPr>
        <w:t>9年一般公共预算财</w:t>
      </w:r>
      <w:r>
        <w:rPr>
          <w:rFonts w:hint="eastAsia" w:ascii="仿宋" w:hAnsi="仿宋" w:eastAsia="仿宋"/>
          <w:color w:val="000000" w:themeColor="text1"/>
          <w:spacing w:val="-4"/>
          <w:sz w:val="32"/>
          <w:szCs w:val="32"/>
          <w14:textFill>
            <w14:solidFill>
              <w14:schemeClr w14:val="tx1"/>
            </w14:solidFill>
          </w14:textFill>
        </w:rPr>
        <w:t>政拨款支出</w:t>
      </w:r>
      <w:r>
        <w:rPr>
          <w:rFonts w:ascii="仿宋" w:hAnsi="仿宋" w:eastAsia="仿宋"/>
          <w:color w:val="000000" w:themeColor="text1"/>
          <w:spacing w:val="-4"/>
          <w:sz w:val="32"/>
          <w:szCs w:val="32"/>
          <w14:textFill>
            <w14:solidFill>
              <w14:schemeClr w14:val="tx1"/>
            </w14:solidFill>
          </w14:textFill>
        </w:rPr>
        <w:t>797.18</w:t>
      </w:r>
      <w:r>
        <w:rPr>
          <w:rFonts w:hint="eastAsia" w:ascii="仿宋" w:hAnsi="仿宋" w:eastAsia="仿宋"/>
          <w:color w:val="000000" w:themeColor="text1"/>
          <w:spacing w:val="-4"/>
          <w:sz w:val="32"/>
          <w:szCs w:val="32"/>
          <w14:textFill>
            <w14:solidFill>
              <w14:schemeClr w14:val="tx1"/>
            </w14:solidFill>
          </w14:textFill>
        </w:rPr>
        <w:t>万元，主要用于以下方面</w:t>
      </w:r>
      <w:r>
        <w:rPr>
          <w:rFonts w:ascii="仿宋" w:hAnsi="仿宋" w:eastAsia="仿宋"/>
          <w:color w:val="000000" w:themeColor="text1"/>
          <w:spacing w:val="-4"/>
          <w:sz w:val="32"/>
          <w:szCs w:val="32"/>
          <w14:textFill>
            <w14:solidFill>
              <w14:schemeClr w14:val="tx1"/>
            </w14:solidFill>
          </w14:textFill>
        </w:rPr>
        <w:t>:</w:t>
      </w:r>
      <w:r>
        <w:rPr>
          <w:rFonts w:hint="eastAsia" w:ascii="仿宋" w:hAnsi="仿宋" w:eastAsia="仿宋"/>
          <w:b/>
          <w:color w:val="000000" w:themeColor="text1"/>
          <w:spacing w:val="-4"/>
          <w:sz w:val="32"/>
          <w:szCs w:val="32"/>
          <w14:textFill>
            <w14:solidFill>
              <w14:schemeClr w14:val="tx1"/>
            </w14:solidFill>
          </w14:textFill>
        </w:rPr>
        <w:t>一般公共服务（类）</w:t>
      </w:r>
      <w:r>
        <w:rPr>
          <w:rFonts w:hint="eastAsia" w:ascii="仿宋" w:hAnsi="仿宋" w:eastAsia="仿宋"/>
          <w:color w:val="000000" w:themeColor="text1"/>
          <w:spacing w:val="-4"/>
          <w:sz w:val="32"/>
          <w:szCs w:val="32"/>
          <w14:textFill>
            <w14:solidFill>
              <w14:schemeClr w14:val="tx1"/>
            </w14:solidFill>
          </w14:textFill>
        </w:rPr>
        <w:t>支出673.47万元，占</w:t>
      </w:r>
      <w:r>
        <w:rPr>
          <w:rFonts w:ascii="仿宋" w:hAnsi="仿宋" w:eastAsia="仿宋"/>
          <w:color w:val="000000" w:themeColor="text1"/>
          <w:spacing w:val="-4"/>
          <w:sz w:val="32"/>
          <w:szCs w:val="32"/>
          <w14:textFill>
            <w14:solidFill>
              <w14:schemeClr w14:val="tx1"/>
            </w14:solidFill>
          </w14:textFill>
        </w:rPr>
        <w:t>84.5%</w:t>
      </w:r>
      <w:r>
        <w:rPr>
          <w:rFonts w:hint="eastAsia" w:ascii="仿宋" w:hAnsi="仿宋" w:eastAsia="仿宋"/>
          <w:color w:val="000000" w:themeColor="text1"/>
          <w:spacing w:val="-4"/>
          <w:sz w:val="32"/>
          <w:szCs w:val="32"/>
          <w14:textFill>
            <w14:solidFill>
              <w14:schemeClr w14:val="tx1"/>
            </w14:solidFill>
          </w14:textFill>
        </w:rPr>
        <w:t>；</w:t>
      </w:r>
      <w:r>
        <w:rPr>
          <w:rFonts w:hint="eastAsia" w:ascii="仿宋" w:hAnsi="仿宋" w:eastAsia="仿宋"/>
          <w:b/>
          <w:color w:val="000000" w:themeColor="text1"/>
          <w:spacing w:val="-4"/>
          <w:sz w:val="32"/>
          <w:szCs w:val="32"/>
          <w14:textFill>
            <w14:solidFill>
              <w14:schemeClr w14:val="tx1"/>
            </w14:solidFill>
          </w14:textFill>
        </w:rPr>
        <w:t>社会保障和就业（类）</w:t>
      </w:r>
      <w:r>
        <w:rPr>
          <w:rFonts w:hint="eastAsia" w:ascii="仿宋" w:hAnsi="仿宋" w:eastAsia="仿宋"/>
          <w:color w:val="000000" w:themeColor="text1"/>
          <w:spacing w:val="-4"/>
          <w:sz w:val="32"/>
          <w:szCs w:val="32"/>
          <w14:textFill>
            <w14:solidFill>
              <w14:schemeClr w14:val="tx1"/>
            </w14:solidFill>
          </w14:textFill>
        </w:rPr>
        <w:t>支出56.79万元，占</w:t>
      </w:r>
      <w:r>
        <w:rPr>
          <w:rFonts w:ascii="仿宋" w:hAnsi="仿宋" w:eastAsia="仿宋"/>
          <w:color w:val="000000" w:themeColor="text1"/>
          <w:spacing w:val="-4"/>
          <w:sz w:val="32"/>
          <w:szCs w:val="32"/>
          <w14:textFill>
            <w14:solidFill>
              <w14:schemeClr w14:val="tx1"/>
            </w14:solidFill>
          </w14:textFill>
        </w:rPr>
        <w:t>7.2%</w:t>
      </w:r>
      <w:r>
        <w:rPr>
          <w:rFonts w:hint="eastAsia" w:ascii="仿宋" w:hAnsi="仿宋" w:eastAsia="仿宋"/>
          <w:color w:val="000000" w:themeColor="text1"/>
          <w:spacing w:val="-4"/>
          <w:sz w:val="32"/>
          <w:szCs w:val="32"/>
          <w14:textFill>
            <w14:solidFill>
              <w14:schemeClr w14:val="tx1"/>
            </w14:solidFill>
          </w14:textFill>
        </w:rPr>
        <w:t>；</w:t>
      </w:r>
      <w:r>
        <w:rPr>
          <w:rFonts w:hint="eastAsia" w:ascii="仿宋" w:hAnsi="仿宋" w:eastAsia="仿宋"/>
          <w:b/>
          <w:bCs/>
          <w:color w:val="000000" w:themeColor="text1"/>
          <w:spacing w:val="-4"/>
          <w:sz w:val="32"/>
          <w:szCs w:val="32"/>
          <w14:textFill>
            <w14:solidFill>
              <w14:schemeClr w14:val="tx1"/>
            </w14:solidFill>
          </w14:textFill>
        </w:rPr>
        <w:t>卫生健康支出</w:t>
      </w:r>
      <w:r>
        <w:rPr>
          <w:rFonts w:ascii="仿宋" w:hAnsi="仿宋" w:eastAsia="仿宋"/>
          <w:color w:val="000000" w:themeColor="text1"/>
          <w:spacing w:val="-4"/>
          <w:sz w:val="32"/>
          <w:szCs w:val="32"/>
          <w14:textFill>
            <w14:solidFill>
              <w14:schemeClr w14:val="tx1"/>
            </w14:solidFill>
          </w14:textFill>
        </w:rPr>
        <w:t>23.63</w:t>
      </w:r>
      <w:r>
        <w:rPr>
          <w:rFonts w:hint="eastAsia" w:ascii="仿宋" w:hAnsi="仿宋" w:eastAsia="仿宋"/>
          <w:color w:val="000000" w:themeColor="text1"/>
          <w:spacing w:val="-4"/>
          <w:sz w:val="32"/>
          <w:szCs w:val="32"/>
          <w14:textFill>
            <w14:solidFill>
              <w14:schemeClr w14:val="tx1"/>
            </w14:solidFill>
          </w14:textFill>
        </w:rPr>
        <w:t>万元，占</w:t>
      </w:r>
      <w:r>
        <w:rPr>
          <w:rFonts w:ascii="仿宋" w:hAnsi="仿宋" w:eastAsia="仿宋"/>
          <w:color w:val="000000" w:themeColor="text1"/>
          <w:spacing w:val="-4"/>
          <w:sz w:val="32"/>
          <w:szCs w:val="32"/>
          <w14:textFill>
            <w14:solidFill>
              <w14:schemeClr w14:val="tx1"/>
            </w14:solidFill>
          </w14:textFill>
        </w:rPr>
        <w:t>2.9%</w:t>
      </w:r>
      <w:r>
        <w:rPr>
          <w:rFonts w:hint="eastAsia" w:ascii="仿宋" w:hAnsi="仿宋" w:eastAsia="仿宋"/>
          <w:color w:val="000000" w:themeColor="text1"/>
          <w:spacing w:val="-4"/>
          <w:sz w:val="32"/>
          <w:szCs w:val="32"/>
          <w14:textFill>
            <w14:solidFill>
              <w14:schemeClr w14:val="tx1"/>
            </w14:solidFill>
          </w14:textFill>
        </w:rPr>
        <w:t>；住</w:t>
      </w:r>
      <w:r>
        <w:rPr>
          <w:rFonts w:hint="eastAsia" w:ascii="仿宋" w:hAnsi="仿宋" w:eastAsia="仿宋"/>
          <w:b/>
          <w:color w:val="000000" w:themeColor="text1"/>
          <w:spacing w:val="-4"/>
          <w:sz w:val="32"/>
          <w:szCs w:val="32"/>
          <w14:textFill>
            <w14:solidFill>
              <w14:schemeClr w14:val="tx1"/>
            </w14:solidFill>
          </w14:textFill>
        </w:rPr>
        <w:t>房保障支出</w:t>
      </w:r>
      <w:r>
        <w:rPr>
          <w:rFonts w:ascii="仿宋" w:hAnsi="仿宋" w:eastAsia="仿宋"/>
          <w:color w:val="000000" w:themeColor="text1"/>
          <w:spacing w:val="-4"/>
          <w:sz w:val="32"/>
          <w:szCs w:val="32"/>
          <w14:textFill>
            <w14:solidFill>
              <w14:schemeClr w14:val="tx1"/>
            </w14:solidFill>
          </w14:textFill>
        </w:rPr>
        <w:t>43.29</w:t>
      </w:r>
      <w:r>
        <w:rPr>
          <w:rFonts w:hint="eastAsia" w:ascii="仿宋" w:hAnsi="仿宋" w:eastAsia="仿宋"/>
          <w:color w:val="000000" w:themeColor="text1"/>
          <w:spacing w:val="-4"/>
          <w:sz w:val="32"/>
          <w:szCs w:val="32"/>
          <w14:textFill>
            <w14:solidFill>
              <w14:schemeClr w14:val="tx1"/>
            </w14:solidFill>
          </w14:textFill>
        </w:rPr>
        <w:t>万元，占</w:t>
      </w:r>
      <w:r>
        <w:rPr>
          <w:rFonts w:ascii="仿宋" w:hAnsi="仿宋" w:eastAsia="仿宋"/>
          <w:color w:val="000000" w:themeColor="text1"/>
          <w:spacing w:val="-4"/>
          <w:sz w:val="32"/>
          <w:szCs w:val="32"/>
          <w14:textFill>
            <w14:solidFill>
              <w14:schemeClr w14:val="tx1"/>
            </w14:solidFill>
          </w14:textFill>
        </w:rPr>
        <w:t>5.4%</w:t>
      </w:r>
      <w:r>
        <w:rPr>
          <w:rFonts w:hint="eastAsia" w:ascii="仿宋" w:hAnsi="仿宋" w:eastAsia="仿宋"/>
          <w:color w:val="000000" w:themeColor="text1"/>
          <w:spacing w:val="-4"/>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：一般公共预算财政拨款支出决算结构）</w:t>
      </w:r>
    </w:p>
    <w:p>
      <w:pPr>
        <w:widowControl/>
        <w:jc w:val="left"/>
        <w:rPr>
          <w:rFonts w:ascii="宋体" w:hAnsi="宋体" w:cs="宋体"/>
          <w:kern w:val="0"/>
          <w:sz w:val="24"/>
        </w:rPr>
      </w:pPr>
      <w:r>
        <w:rPr>
          <w:rFonts w:ascii="宋体" w:hAnsi="宋体" w:cs="宋体"/>
          <w:kern w:val="0"/>
          <w:sz w:val="24"/>
        </w:rPr>
        <w:drawing>
          <wp:inline distT="0" distB="0" distL="0" distR="0">
            <wp:extent cx="4429125" cy="2171700"/>
            <wp:effectExtent l="0" t="0" r="9525" b="0"/>
            <wp:docPr id="1" name="图片 1" descr="C:\Users\LENOVO\AppData\Roaming\Tencent\Users\5405296\QQ\WinTemp\RichOle\@D9M4%LOIBB0~2IA340IQ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Roaming\Tencent\Users\5405296\QQ\WinTemp\RichOle\@D9M4%LOIBB0~2IA340IQG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29125" cy="2171700"/>
                    </a:xfrm>
                    <a:prstGeom prst="rect">
                      <a:avLst/>
                    </a:prstGeom>
                    <a:noFill/>
                    <a:ln>
                      <a:noFill/>
                    </a:ln>
                  </pic:spPr>
                </pic:pic>
              </a:graphicData>
            </a:graphic>
          </wp:inline>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2019年一般公共预算支出决算数为</w:t>
      </w:r>
      <w:r>
        <w:rPr>
          <w:rFonts w:ascii="仿宋" w:hAnsi="仿宋" w:eastAsia="仿宋"/>
          <w:b/>
          <w:color w:val="000000" w:themeColor="text1"/>
          <w:sz w:val="32"/>
          <w:szCs w:val="32"/>
          <w14:textFill>
            <w14:solidFill>
              <w14:schemeClr w14:val="tx1"/>
            </w14:solidFill>
          </w14:textFill>
        </w:rPr>
        <w:t>797.18</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94.25%</w:t>
      </w:r>
      <w:r>
        <w:rPr>
          <w:rStyle w:val="15"/>
          <w:rFonts w:hint="eastAsia" w:ascii="仿宋" w:hAnsi="仿宋" w:eastAsia="仿宋"/>
          <w:bCs/>
          <w:color w:val="000000"/>
          <w:sz w:val="32"/>
          <w:szCs w:val="32"/>
        </w:rPr>
        <w:t>。其中：</w:t>
      </w:r>
      <w:bookmarkEnd w:id="37"/>
      <w:bookmarkEnd w:id="38"/>
      <w:bookmarkEnd w:id="39"/>
    </w:p>
    <w:p>
      <w:pPr>
        <w:spacing w:line="560" w:lineRule="exact"/>
        <w:ind w:firstLine="642" w:firstLineChars="200"/>
        <w:rPr>
          <w:rFonts w:ascii="仿宋" w:hAnsi="仿宋" w:eastAsia="仿宋"/>
          <w:color w:val="000000"/>
          <w:sz w:val="32"/>
          <w:szCs w:val="32"/>
        </w:rPr>
      </w:pPr>
      <w:r>
        <w:rPr>
          <w:rFonts w:ascii="仿宋" w:hAnsi="仿宋" w:eastAsia="仿宋"/>
          <w:b/>
          <w:bCs/>
          <w:color w:val="000000"/>
          <w:sz w:val="32"/>
          <w:szCs w:val="32"/>
        </w:rPr>
        <w:t>1.</w:t>
      </w:r>
      <w:r>
        <w:rPr>
          <w:rFonts w:hint="eastAsia" w:ascii="仿宋" w:hAnsi="仿宋" w:eastAsia="仿宋"/>
          <w:b/>
          <w:bCs/>
          <w:color w:val="000000"/>
          <w:sz w:val="32"/>
          <w:szCs w:val="32"/>
        </w:rPr>
        <w:t>一般公共服务</w:t>
      </w:r>
      <w:r>
        <w:rPr>
          <w:rFonts w:ascii="仿宋" w:hAnsi="仿宋" w:eastAsia="仿宋"/>
          <w:b/>
          <w:bCs/>
          <w:color w:val="000000"/>
          <w:sz w:val="32"/>
          <w:szCs w:val="32"/>
        </w:rPr>
        <w:t>-</w:t>
      </w:r>
      <w:r>
        <w:rPr>
          <w:rFonts w:hint="eastAsia" w:ascii="仿宋" w:hAnsi="仿宋" w:eastAsia="仿宋"/>
          <w:b/>
          <w:bCs/>
          <w:color w:val="000000"/>
          <w:sz w:val="32"/>
          <w:szCs w:val="32"/>
        </w:rPr>
        <w:t>统计信息事务</w:t>
      </w:r>
      <w:r>
        <w:rPr>
          <w:rFonts w:ascii="仿宋" w:hAnsi="仿宋" w:eastAsia="仿宋"/>
          <w:b/>
          <w:bCs/>
          <w:color w:val="000000"/>
          <w:sz w:val="32"/>
          <w:szCs w:val="32"/>
        </w:rPr>
        <w:t>-</w:t>
      </w:r>
      <w:r>
        <w:rPr>
          <w:rFonts w:hint="eastAsia" w:ascii="仿宋" w:hAnsi="仿宋" w:eastAsia="仿宋"/>
          <w:b/>
          <w:bCs/>
          <w:color w:val="000000"/>
          <w:sz w:val="32"/>
          <w:szCs w:val="32"/>
        </w:rPr>
        <w:t>行政运行</w:t>
      </w:r>
      <w:r>
        <w:rPr>
          <w:rFonts w:ascii="仿宋" w:hAnsi="仿宋" w:eastAsia="仿宋"/>
          <w:b/>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578.26</w:t>
      </w:r>
      <w:r>
        <w:rPr>
          <w:rFonts w:hint="eastAsia" w:ascii="仿宋" w:hAnsi="仿宋" w:eastAsia="仿宋"/>
          <w:color w:val="000000"/>
          <w:sz w:val="32"/>
          <w:szCs w:val="32"/>
        </w:rPr>
        <w:t>万元，完成预算数</w:t>
      </w:r>
      <w:r>
        <w:rPr>
          <w:rFonts w:ascii="仿宋" w:hAnsi="仿宋" w:eastAsia="仿宋"/>
          <w:color w:val="000000"/>
          <w:sz w:val="32"/>
          <w:szCs w:val="32"/>
        </w:rPr>
        <w:t>99.8%</w:t>
      </w:r>
      <w:r>
        <w:rPr>
          <w:rFonts w:hint="eastAsia" w:ascii="仿宋" w:hAnsi="仿宋" w:eastAsia="仿宋"/>
          <w:color w:val="000000"/>
          <w:sz w:val="32"/>
          <w:szCs w:val="32"/>
        </w:rPr>
        <w:t>，决算数与预算数基本持平。</w:t>
      </w:r>
    </w:p>
    <w:p>
      <w:pPr>
        <w:spacing w:line="560" w:lineRule="exact"/>
        <w:ind w:firstLine="642" w:firstLineChars="200"/>
        <w:rPr>
          <w:rFonts w:ascii="仿宋" w:hAnsi="仿宋" w:eastAsia="仿宋"/>
          <w:color w:val="000000"/>
          <w:sz w:val="32"/>
          <w:szCs w:val="32"/>
        </w:rPr>
      </w:pPr>
      <w:r>
        <w:rPr>
          <w:rStyle w:val="15"/>
          <w:rFonts w:ascii="仿宋" w:hAnsi="仿宋" w:eastAsia="仿宋"/>
          <w:bCs/>
          <w:color w:val="000000"/>
          <w:sz w:val="32"/>
          <w:szCs w:val="32"/>
        </w:rPr>
        <w:t>2.</w:t>
      </w:r>
      <w:r>
        <w:rPr>
          <w:rFonts w:hint="eastAsia" w:ascii="仿宋" w:hAnsi="仿宋" w:eastAsia="仿宋"/>
          <w:b/>
          <w:bCs/>
          <w:color w:val="000000"/>
          <w:sz w:val="32"/>
          <w:szCs w:val="32"/>
        </w:rPr>
        <w:t>一般公共服务</w:t>
      </w:r>
      <w:r>
        <w:rPr>
          <w:rFonts w:ascii="仿宋" w:hAnsi="仿宋" w:eastAsia="仿宋"/>
          <w:b/>
          <w:bCs/>
          <w:color w:val="000000"/>
          <w:sz w:val="32"/>
          <w:szCs w:val="32"/>
        </w:rPr>
        <w:t>-</w:t>
      </w:r>
      <w:r>
        <w:rPr>
          <w:rFonts w:hint="eastAsia" w:ascii="仿宋" w:hAnsi="仿宋" w:eastAsia="仿宋"/>
          <w:b/>
          <w:bCs/>
          <w:color w:val="000000"/>
          <w:sz w:val="32"/>
          <w:szCs w:val="32"/>
        </w:rPr>
        <w:t>统计信息事务</w:t>
      </w:r>
      <w:r>
        <w:rPr>
          <w:rFonts w:ascii="仿宋" w:hAnsi="仿宋" w:eastAsia="仿宋"/>
          <w:b/>
          <w:bCs/>
          <w:color w:val="000000"/>
          <w:sz w:val="32"/>
          <w:szCs w:val="32"/>
        </w:rPr>
        <w:t>-</w:t>
      </w:r>
      <w:r>
        <w:rPr>
          <w:rFonts w:hint="eastAsia" w:ascii="仿宋" w:hAnsi="仿宋" w:eastAsia="仿宋"/>
          <w:b/>
          <w:bCs/>
          <w:color w:val="000000"/>
          <w:sz w:val="32"/>
          <w:szCs w:val="32"/>
        </w:rPr>
        <w:t>专项统计业务</w:t>
      </w:r>
      <w:r>
        <w:rPr>
          <w:rFonts w:ascii="仿宋" w:hAnsi="仿宋" w:eastAsia="仿宋"/>
          <w:b/>
          <w:bCs/>
          <w:color w:val="000000"/>
          <w:sz w:val="32"/>
          <w:szCs w:val="32"/>
        </w:rPr>
        <w:t>:</w:t>
      </w:r>
      <w:r>
        <w:rPr>
          <w:rFonts w:hint="eastAsia" w:ascii="仿宋_GB2312" w:eastAsia="仿宋_GB2312"/>
          <w:sz w:val="32"/>
          <w:szCs w:val="32"/>
        </w:rPr>
        <w:t xml:space="preserve"> 支出决算数为</w:t>
      </w:r>
      <w:r>
        <w:rPr>
          <w:rFonts w:ascii="仿宋_GB2312" w:eastAsia="仿宋_GB2312"/>
          <w:sz w:val="32"/>
          <w:szCs w:val="32"/>
        </w:rPr>
        <w:t>39.7</w:t>
      </w:r>
      <w:r>
        <w:rPr>
          <w:rFonts w:hint="eastAsia" w:ascii="仿宋_GB2312" w:eastAsia="仿宋_GB2312"/>
          <w:sz w:val="32"/>
          <w:szCs w:val="32"/>
        </w:rPr>
        <w:t>万元，完成预算</w:t>
      </w:r>
      <w:r>
        <w:rPr>
          <w:rFonts w:ascii="仿宋_GB2312" w:eastAsia="仿宋_GB2312"/>
          <w:sz w:val="32"/>
          <w:szCs w:val="32"/>
        </w:rPr>
        <w:t>31%</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其他未完成项目结余到次年。</w:t>
      </w:r>
      <w:r>
        <w:rPr>
          <w:rFonts w:hint="eastAsia" w:ascii="仿宋" w:hAnsi="仿宋" w:eastAsia="仿宋"/>
          <w:color w:val="000000"/>
          <w:sz w:val="32"/>
          <w:szCs w:val="32"/>
        </w:rPr>
        <w:t>因</w:t>
      </w:r>
      <w:r>
        <w:rPr>
          <w:rFonts w:ascii="仿宋" w:hAnsi="仿宋" w:eastAsia="仿宋"/>
          <w:color w:val="000000"/>
          <w:sz w:val="32"/>
          <w:szCs w:val="32"/>
        </w:rPr>
        <w:t>统计专项业务费</w:t>
      </w:r>
      <w:r>
        <w:rPr>
          <w:rFonts w:hint="eastAsia" w:ascii="仿宋" w:hAnsi="仿宋" w:eastAsia="仿宋"/>
          <w:color w:val="000000"/>
          <w:sz w:val="32"/>
          <w:szCs w:val="32"/>
        </w:rPr>
        <w:t>中</w:t>
      </w:r>
      <w:r>
        <w:rPr>
          <w:rFonts w:ascii="仿宋" w:hAnsi="仿宋" w:eastAsia="仿宋"/>
          <w:color w:val="000000"/>
          <w:sz w:val="32"/>
          <w:szCs w:val="32"/>
        </w:rPr>
        <w:t>的统计年鉴、月报、季报等统计资料制作专项经费是</w:t>
      </w:r>
      <w:r>
        <w:rPr>
          <w:rFonts w:hint="eastAsia" w:ascii="仿宋" w:hAnsi="仿宋" w:eastAsia="仿宋"/>
          <w:color w:val="000000"/>
          <w:sz w:val="32"/>
          <w:szCs w:val="32"/>
        </w:rPr>
        <w:t>年末</w:t>
      </w:r>
      <w:r>
        <w:rPr>
          <w:rFonts w:ascii="仿宋" w:hAnsi="仿宋" w:eastAsia="仿宋"/>
          <w:color w:val="000000"/>
          <w:sz w:val="32"/>
          <w:szCs w:val="32"/>
        </w:rPr>
        <w:t>数据</w:t>
      </w:r>
      <w:r>
        <w:rPr>
          <w:rFonts w:hint="eastAsia" w:ascii="仿宋" w:hAnsi="仿宋" w:eastAsia="仿宋"/>
          <w:color w:val="000000"/>
          <w:sz w:val="32"/>
          <w:szCs w:val="32"/>
        </w:rPr>
        <w:t>审核</w:t>
      </w:r>
      <w:r>
        <w:rPr>
          <w:rFonts w:ascii="仿宋" w:hAnsi="仿宋" w:eastAsia="仿宋"/>
          <w:color w:val="000000"/>
          <w:sz w:val="32"/>
          <w:szCs w:val="32"/>
        </w:rPr>
        <w:t>发布后才印制相关资料，故资金未支付</w:t>
      </w:r>
      <w:r>
        <w:rPr>
          <w:rFonts w:hint="eastAsia" w:ascii="仿宋" w:hAnsi="仿宋" w:eastAsia="仿宋"/>
          <w:color w:val="000000"/>
          <w:sz w:val="32"/>
          <w:szCs w:val="32"/>
        </w:rPr>
        <w:t>完</w:t>
      </w:r>
      <w:r>
        <w:rPr>
          <w:rFonts w:ascii="仿宋" w:hAnsi="仿宋" w:eastAsia="仿宋"/>
          <w:color w:val="000000"/>
          <w:sz w:val="32"/>
          <w:szCs w:val="32"/>
        </w:rPr>
        <w:t>，</w:t>
      </w:r>
      <w:r>
        <w:rPr>
          <w:rFonts w:hint="eastAsia" w:ascii="仿宋" w:hAnsi="仿宋" w:eastAsia="仿宋"/>
          <w:color w:val="000000"/>
          <w:sz w:val="32"/>
          <w:szCs w:val="32"/>
        </w:rPr>
        <w:t>财政指标</w:t>
      </w:r>
      <w:r>
        <w:rPr>
          <w:rFonts w:ascii="仿宋" w:hAnsi="仿宋" w:eastAsia="仿宋"/>
          <w:color w:val="000000"/>
          <w:sz w:val="32"/>
          <w:szCs w:val="32"/>
        </w:rPr>
        <w:t>已</w:t>
      </w:r>
      <w:r>
        <w:rPr>
          <w:rFonts w:hint="eastAsia" w:ascii="仿宋" w:hAnsi="仿宋" w:eastAsia="仿宋"/>
          <w:color w:val="000000"/>
          <w:sz w:val="32"/>
          <w:szCs w:val="32"/>
        </w:rPr>
        <w:t>收回。</w:t>
      </w:r>
    </w:p>
    <w:p>
      <w:pPr>
        <w:tabs>
          <w:tab w:val="left" w:pos="2716"/>
        </w:tabs>
        <w:spacing w:line="550" w:lineRule="exact"/>
        <w:ind w:firstLine="642" w:firstLineChars="200"/>
        <w:rPr>
          <w:rFonts w:hint="eastAsia" w:ascii="仿宋" w:hAnsi="仿宋" w:eastAsia="仿宋"/>
          <w:b/>
          <w:bCs/>
          <w:color w:val="000000"/>
          <w:sz w:val="32"/>
          <w:szCs w:val="32"/>
        </w:rPr>
      </w:pPr>
      <w:r>
        <w:rPr>
          <w:rStyle w:val="15"/>
          <w:rFonts w:ascii="仿宋" w:hAnsi="仿宋" w:eastAsia="仿宋"/>
          <w:bCs/>
          <w:color w:val="000000"/>
          <w:sz w:val="32"/>
          <w:szCs w:val="32"/>
        </w:rPr>
        <w:t>3.</w:t>
      </w:r>
      <w:r>
        <w:rPr>
          <w:rFonts w:ascii="仿宋" w:hAnsi="仿宋" w:eastAsia="仿宋"/>
          <w:b/>
          <w:bCs/>
          <w:color w:val="000000"/>
          <w:sz w:val="32"/>
          <w:szCs w:val="32"/>
        </w:rPr>
        <w:t xml:space="preserve"> </w:t>
      </w:r>
      <w:r>
        <w:rPr>
          <w:rFonts w:hint="eastAsia" w:ascii="仿宋" w:hAnsi="仿宋" w:eastAsia="仿宋"/>
          <w:b/>
          <w:bCs/>
          <w:color w:val="000000"/>
          <w:sz w:val="32"/>
          <w:szCs w:val="32"/>
        </w:rPr>
        <w:t>一般公共服务</w:t>
      </w:r>
      <w:r>
        <w:rPr>
          <w:rFonts w:ascii="仿宋" w:hAnsi="仿宋" w:eastAsia="仿宋"/>
          <w:b/>
          <w:bCs/>
          <w:color w:val="000000"/>
          <w:sz w:val="32"/>
          <w:szCs w:val="32"/>
        </w:rPr>
        <w:t>-</w:t>
      </w:r>
      <w:r>
        <w:rPr>
          <w:rFonts w:hint="eastAsia" w:ascii="仿宋" w:hAnsi="仿宋" w:eastAsia="仿宋"/>
          <w:b/>
          <w:bCs/>
          <w:color w:val="000000"/>
          <w:sz w:val="32"/>
          <w:szCs w:val="32"/>
        </w:rPr>
        <w:t>统计信息事务</w:t>
      </w:r>
      <w:r>
        <w:rPr>
          <w:rFonts w:ascii="仿宋" w:hAnsi="仿宋" w:eastAsia="仿宋"/>
          <w:b/>
          <w:bCs/>
          <w:color w:val="000000"/>
          <w:sz w:val="32"/>
          <w:szCs w:val="32"/>
        </w:rPr>
        <w:t>-</w:t>
      </w:r>
      <w:r>
        <w:rPr>
          <w:rFonts w:hint="eastAsia" w:ascii="仿宋" w:hAnsi="仿宋" w:eastAsia="仿宋"/>
          <w:b/>
          <w:bCs/>
          <w:color w:val="000000"/>
          <w:sz w:val="32"/>
          <w:szCs w:val="32"/>
        </w:rPr>
        <w:t>专项普查活动</w:t>
      </w:r>
      <w:r>
        <w:rPr>
          <w:rFonts w:ascii="仿宋" w:hAnsi="仿宋" w:eastAsia="仿宋"/>
          <w:b/>
          <w:bCs/>
          <w:color w:val="000000"/>
          <w:sz w:val="32"/>
          <w:szCs w:val="32"/>
        </w:rPr>
        <w:t>:</w:t>
      </w:r>
      <w:r>
        <w:rPr>
          <w:rFonts w:hint="eastAsia" w:ascii="仿宋" w:hAnsi="仿宋" w:eastAsia="仿宋"/>
          <w:color w:val="000000"/>
          <w:sz w:val="32"/>
          <w:szCs w:val="32"/>
        </w:rPr>
        <w:t>支</w:t>
      </w:r>
      <w:r>
        <w:rPr>
          <w:rFonts w:hint="eastAsia" w:ascii="仿宋_GB2312" w:eastAsia="仿宋_GB2312"/>
          <w:sz w:val="32"/>
          <w:szCs w:val="32"/>
        </w:rPr>
        <w:t>支出决算数为</w:t>
      </w:r>
      <w:r>
        <w:rPr>
          <w:rFonts w:ascii="仿宋_GB2312" w:eastAsia="仿宋_GB2312"/>
          <w:sz w:val="32"/>
          <w:szCs w:val="32"/>
        </w:rPr>
        <w:t>55.5</w:t>
      </w:r>
      <w:r>
        <w:rPr>
          <w:rFonts w:hint="eastAsia" w:ascii="仿宋_GB2312" w:eastAsia="仿宋_GB2312"/>
          <w:sz w:val="32"/>
          <w:szCs w:val="32"/>
        </w:rPr>
        <w:t>万元，完成预算</w:t>
      </w:r>
      <w:r>
        <w:rPr>
          <w:rFonts w:ascii="仿宋_GB2312" w:eastAsia="仿宋_GB2312"/>
          <w:sz w:val="32"/>
          <w:szCs w:val="32"/>
        </w:rPr>
        <w:t>78%</w:t>
      </w:r>
      <w:r>
        <w:rPr>
          <w:rFonts w:hint="eastAsia" w:ascii="仿宋_GB2312" w:eastAsia="仿宋_GB2312"/>
          <w:sz w:val="32"/>
          <w:szCs w:val="32"/>
        </w:rPr>
        <w:t>。2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第四次经济普查相关数据</w:t>
      </w:r>
      <w:r>
        <w:rPr>
          <w:rFonts w:hint="eastAsia" w:ascii="仿宋_GB2312" w:eastAsia="仿宋_GB2312"/>
          <w:sz w:val="32"/>
          <w:szCs w:val="32"/>
        </w:rPr>
        <w:t>质量</w:t>
      </w:r>
      <w:r>
        <w:rPr>
          <w:rFonts w:ascii="仿宋_GB2312" w:eastAsia="仿宋_GB2312"/>
          <w:sz w:val="32"/>
          <w:szCs w:val="32"/>
        </w:rPr>
        <w:t>核查和数据产品印制</w:t>
      </w:r>
      <w:r>
        <w:rPr>
          <w:rFonts w:hint="eastAsia" w:ascii="仿宋_GB2312" w:eastAsia="仿宋_GB2312"/>
          <w:sz w:val="32"/>
          <w:szCs w:val="32"/>
        </w:rPr>
        <w:t>及</w:t>
      </w:r>
      <w:r>
        <w:rPr>
          <w:rFonts w:ascii="仿宋_GB2312" w:eastAsia="仿宋_GB2312"/>
          <w:sz w:val="32"/>
          <w:szCs w:val="32"/>
        </w:rPr>
        <w:t>开发应用等</w:t>
      </w:r>
      <w:r>
        <w:rPr>
          <w:rFonts w:hint="eastAsia" w:ascii="仿宋_GB2312" w:eastAsia="仿宋_GB2312"/>
          <w:sz w:val="32"/>
          <w:szCs w:val="32"/>
        </w:rPr>
        <w:t>相关</w:t>
      </w:r>
      <w:r>
        <w:rPr>
          <w:rFonts w:ascii="仿宋_GB2312" w:eastAsia="仿宋_GB2312"/>
          <w:sz w:val="32"/>
          <w:szCs w:val="32"/>
        </w:rPr>
        <w:t>开支</w:t>
      </w:r>
      <w:r>
        <w:rPr>
          <w:rFonts w:hint="eastAsia" w:ascii="仿宋_GB2312" w:eastAsia="仿宋_GB2312"/>
          <w:sz w:val="32"/>
          <w:szCs w:val="32"/>
        </w:rPr>
        <w:t>。</w:t>
      </w:r>
    </w:p>
    <w:p>
      <w:pPr>
        <w:spacing w:line="600" w:lineRule="exact"/>
        <w:ind w:firstLine="642" w:firstLineChars="200"/>
        <w:rPr>
          <w:rFonts w:ascii="仿宋" w:hAnsi="仿宋" w:eastAsia="仿宋"/>
          <w:color w:val="000000"/>
          <w:sz w:val="32"/>
          <w:szCs w:val="32"/>
        </w:rPr>
      </w:pPr>
      <w:r>
        <w:rPr>
          <w:rStyle w:val="15"/>
          <w:rFonts w:ascii="仿宋" w:hAnsi="仿宋" w:eastAsia="仿宋"/>
          <w:bCs/>
          <w:color w:val="000000"/>
          <w:sz w:val="32"/>
          <w:szCs w:val="32"/>
        </w:rPr>
        <w:t>4.</w:t>
      </w:r>
      <w:r>
        <w:rPr>
          <w:rFonts w:hint="eastAsia" w:ascii="仿宋" w:hAnsi="仿宋" w:eastAsia="仿宋"/>
          <w:b/>
          <w:bCs/>
          <w:color w:val="000000"/>
          <w:spacing w:val="-4"/>
          <w:sz w:val="32"/>
          <w:szCs w:val="32"/>
        </w:rPr>
        <w:t>社会保障和就业</w:t>
      </w:r>
      <w:r>
        <w:rPr>
          <w:rFonts w:ascii="仿宋" w:hAnsi="仿宋" w:eastAsia="仿宋"/>
          <w:b/>
          <w:bCs/>
          <w:color w:val="000000"/>
          <w:spacing w:val="-4"/>
          <w:sz w:val="32"/>
          <w:szCs w:val="32"/>
        </w:rPr>
        <w:t>-</w:t>
      </w:r>
      <w:r>
        <w:rPr>
          <w:rFonts w:hint="eastAsia" w:ascii="仿宋" w:hAnsi="仿宋" w:eastAsia="仿宋"/>
          <w:b/>
          <w:bCs/>
          <w:color w:val="000000"/>
          <w:spacing w:val="-4"/>
          <w:sz w:val="32"/>
          <w:szCs w:val="32"/>
        </w:rPr>
        <w:t>社会保障和就业支出</w:t>
      </w:r>
      <w:r>
        <w:rPr>
          <w:rFonts w:ascii="仿宋" w:hAnsi="仿宋" w:eastAsia="仿宋"/>
          <w:b/>
          <w:bCs/>
          <w:color w:val="000000"/>
          <w:spacing w:val="-4"/>
          <w:sz w:val="32"/>
          <w:szCs w:val="32"/>
        </w:rPr>
        <w:t>-</w:t>
      </w:r>
      <w:r>
        <w:rPr>
          <w:rFonts w:hint="eastAsia" w:ascii="仿宋" w:hAnsi="仿宋" w:eastAsia="仿宋"/>
          <w:b/>
          <w:bCs/>
          <w:color w:val="000000"/>
          <w:spacing w:val="-4"/>
          <w:sz w:val="32"/>
          <w:szCs w:val="32"/>
        </w:rPr>
        <w:t>机关事业单位基本养老保险缴费支出</w:t>
      </w:r>
      <w:r>
        <w:rPr>
          <w:rFonts w:ascii="仿宋" w:hAnsi="仿宋" w:eastAsia="仿宋"/>
          <w:b/>
          <w:bCs/>
          <w:color w:val="000000"/>
          <w:spacing w:val="-4"/>
          <w:sz w:val="32"/>
          <w:szCs w:val="32"/>
        </w:rPr>
        <w:t>:</w:t>
      </w:r>
      <w:r>
        <w:rPr>
          <w:rFonts w:hint="eastAsia" w:ascii="仿宋" w:hAnsi="仿宋" w:eastAsia="仿宋"/>
          <w:color w:val="000000"/>
          <w:spacing w:val="-4"/>
          <w:sz w:val="32"/>
          <w:szCs w:val="32"/>
        </w:rPr>
        <w:t>支出决算数为</w:t>
      </w:r>
      <w:r>
        <w:rPr>
          <w:rFonts w:ascii="仿宋" w:hAnsi="仿宋" w:eastAsia="仿宋"/>
          <w:color w:val="000000"/>
          <w:spacing w:val="-4"/>
          <w:sz w:val="32"/>
          <w:szCs w:val="32"/>
        </w:rPr>
        <w:t>56.79</w:t>
      </w:r>
      <w:r>
        <w:rPr>
          <w:rFonts w:hint="eastAsia" w:ascii="仿宋" w:hAnsi="仿宋" w:eastAsia="仿宋"/>
          <w:color w:val="000000"/>
          <w:spacing w:val="-4"/>
          <w:sz w:val="32"/>
          <w:szCs w:val="32"/>
        </w:rPr>
        <w:t>万元，完成预算100</w:t>
      </w:r>
      <w:r>
        <w:rPr>
          <w:rFonts w:ascii="仿宋" w:hAnsi="仿宋" w:eastAsia="仿宋"/>
          <w:color w:val="000000"/>
          <w:spacing w:val="-4"/>
          <w:sz w:val="32"/>
          <w:szCs w:val="32"/>
        </w:rPr>
        <w:t>%</w:t>
      </w:r>
      <w:r>
        <w:rPr>
          <w:rFonts w:hint="eastAsia" w:ascii="仿宋" w:hAnsi="仿宋" w:eastAsia="仿宋"/>
          <w:color w:val="000000"/>
          <w:sz w:val="32"/>
          <w:szCs w:val="32"/>
        </w:rPr>
        <w:t>。</w:t>
      </w:r>
    </w:p>
    <w:p>
      <w:pPr>
        <w:spacing w:line="600" w:lineRule="exact"/>
        <w:ind w:firstLine="642" w:firstLineChars="200"/>
        <w:rPr>
          <w:rFonts w:ascii="仿宋" w:hAnsi="仿宋" w:eastAsia="仿宋"/>
          <w:color w:val="000000"/>
          <w:sz w:val="32"/>
          <w:szCs w:val="32"/>
        </w:rPr>
      </w:pPr>
      <w:r>
        <w:rPr>
          <w:rFonts w:ascii="仿宋" w:hAnsi="仿宋" w:eastAsia="仿宋"/>
          <w:b/>
          <w:bCs/>
          <w:color w:val="000000"/>
          <w:sz w:val="32"/>
          <w:szCs w:val="32"/>
        </w:rPr>
        <w:t>5.</w:t>
      </w:r>
      <w:r>
        <w:rPr>
          <w:rFonts w:hint="eastAsia" w:ascii="仿宋" w:hAnsi="仿宋" w:eastAsia="仿宋"/>
          <w:b/>
          <w:bCs/>
          <w:color w:val="000000"/>
          <w:sz w:val="32"/>
          <w:szCs w:val="32"/>
        </w:rPr>
        <w:t>医疗卫生与计划生育</w:t>
      </w:r>
      <w:r>
        <w:rPr>
          <w:rFonts w:ascii="仿宋" w:hAnsi="仿宋" w:eastAsia="仿宋"/>
          <w:b/>
          <w:bCs/>
          <w:color w:val="000000"/>
          <w:sz w:val="32"/>
          <w:szCs w:val="32"/>
        </w:rPr>
        <w:t>-</w:t>
      </w:r>
      <w:r>
        <w:rPr>
          <w:rFonts w:hint="eastAsia" w:ascii="仿宋" w:hAnsi="仿宋" w:eastAsia="仿宋"/>
          <w:b/>
          <w:bCs/>
          <w:color w:val="000000"/>
          <w:sz w:val="32"/>
          <w:szCs w:val="32"/>
        </w:rPr>
        <w:t>行政单位医疗</w:t>
      </w:r>
      <w:r>
        <w:rPr>
          <w:rFonts w:ascii="仿宋" w:hAnsi="仿宋" w:eastAsia="仿宋"/>
          <w:b/>
          <w:bCs/>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23.63</w:t>
      </w:r>
      <w:r>
        <w:rPr>
          <w:rFonts w:hint="eastAsia" w:ascii="仿宋" w:hAnsi="仿宋" w:eastAsia="仿宋"/>
          <w:color w:val="000000"/>
          <w:sz w:val="32"/>
          <w:szCs w:val="32"/>
        </w:rPr>
        <w:t>万元，</w:t>
      </w:r>
      <w:r>
        <w:rPr>
          <w:rFonts w:hint="eastAsia" w:ascii="仿宋" w:hAnsi="仿宋" w:eastAsia="仿宋"/>
          <w:color w:val="000000"/>
          <w:spacing w:val="-4"/>
          <w:sz w:val="32"/>
          <w:szCs w:val="32"/>
        </w:rPr>
        <w:t>完成预算100</w:t>
      </w:r>
      <w:r>
        <w:rPr>
          <w:rFonts w:ascii="仿宋" w:hAnsi="仿宋" w:eastAsia="仿宋"/>
          <w:color w:val="000000"/>
          <w:spacing w:val="-4"/>
          <w:sz w:val="32"/>
          <w:szCs w:val="32"/>
        </w:rPr>
        <w:t>%</w:t>
      </w:r>
      <w:r>
        <w:rPr>
          <w:rFonts w:hint="eastAsia" w:ascii="仿宋" w:hAnsi="仿宋" w:eastAsia="仿宋"/>
          <w:color w:val="000000"/>
          <w:sz w:val="32"/>
          <w:szCs w:val="32"/>
        </w:rPr>
        <w:t>。</w:t>
      </w:r>
    </w:p>
    <w:p>
      <w:pPr>
        <w:spacing w:line="600" w:lineRule="exact"/>
        <w:ind w:firstLine="642" w:firstLineChars="200"/>
        <w:rPr>
          <w:rFonts w:ascii="仿宋" w:hAnsi="仿宋" w:eastAsia="仿宋"/>
          <w:color w:val="000000"/>
          <w:sz w:val="32"/>
          <w:szCs w:val="32"/>
        </w:rPr>
      </w:pPr>
      <w:r>
        <w:rPr>
          <w:rFonts w:ascii="仿宋" w:hAnsi="仿宋" w:eastAsia="仿宋"/>
          <w:b/>
          <w:color w:val="000000"/>
          <w:sz w:val="32"/>
          <w:szCs w:val="32"/>
        </w:rPr>
        <w:t>6.</w:t>
      </w:r>
      <w:r>
        <w:rPr>
          <w:rFonts w:hint="eastAsia" w:ascii="仿宋" w:hAnsi="仿宋" w:eastAsia="仿宋"/>
          <w:b/>
          <w:color w:val="000000"/>
          <w:sz w:val="32"/>
          <w:szCs w:val="32"/>
        </w:rPr>
        <w:t>住房保障支出</w:t>
      </w:r>
      <w:r>
        <w:rPr>
          <w:rFonts w:ascii="仿宋" w:hAnsi="仿宋" w:eastAsia="仿宋"/>
          <w:b/>
          <w:color w:val="000000"/>
          <w:sz w:val="32"/>
          <w:szCs w:val="32"/>
        </w:rPr>
        <w:t>-</w:t>
      </w:r>
      <w:r>
        <w:rPr>
          <w:rFonts w:hint="eastAsia" w:ascii="仿宋" w:hAnsi="仿宋" w:eastAsia="仿宋"/>
          <w:b/>
          <w:color w:val="000000"/>
          <w:sz w:val="32"/>
          <w:szCs w:val="32"/>
        </w:rPr>
        <w:t>住房公积金</w:t>
      </w:r>
      <w:r>
        <w:rPr>
          <w:rFonts w:ascii="仿宋" w:hAnsi="仿宋" w:eastAsia="仿宋"/>
          <w:b/>
          <w:color w:val="000000"/>
          <w:sz w:val="32"/>
          <w:szCs w:val="32"/>
        </w:rPr>
        <w:t>:</w:t>
      </w:r>
      <w:r>
        <w:rPr>
          <w:rFonts w:hint="eastAsia" w:ascii="仿宋" w:hAnsi="仿宋" w:eastAsia="仿宋"/>
          <w:color w:val="000000"/>
          <w:sz w:val="32"/>
          <w:szCs w:val="32"/>
        </w:rPr>
        <w:t>支出决算数为</w:t>
      </w:r>
      <w:r>
        <w:rPr>
          <w:rFonts w:ascii="仿宋" w:hAnsi="仿宋" w:eastAsia="仿宋"/>
          <w:color w:val="000000"/>
          <w:sz w:val="32"/>
          <w:szCs w:val="32"/>
        </w:rPr>
        <w:t>43.29</w:t>
      </w:r>
      <w:r>
        <w:rPr>
          <w:rFonts w:hint="eastAsia" w:ascii="仿宋" w:hAnsi="仿宋" w:eastAsia="仿宋"/>
          <w:color w:val="000000"/>
          <w:sz w:val="32"/>
          <w:szCs w:val="32"/>
        </w:rPr>
        <w:t>万元，</w:t>
      </w:r>
      <w:r>
        <w:rPr>
          <w:rFonts w:hint="eastAsia" w:ascii="仿宋" w:hAnsi="仿宋" w:eastAsia="仿宋"/>
          <w:color w:val="000000"/>
          <w:spacing w:val="-4"/>
          <w:sz w:val="32"/>
          <w:szCs w:val="32"/>
        </w:rPr>
        <w:t>完成预算100</w:t>
      </w:r>
      <w:r>
        <w:rPr>
          <w:rFonts w:ascii="仿宋" w:hAnsi="仿宋" w:eastAsia="仿宋"/>
          <w:color w:val="000000"/>
          <w:spacing w:val="-4"/>
          <w:sz w:val="32"/>
          <w:szCs w:val="32"/>
        </w:rPr>
        <w:t>%</w:t>
      </w:r>
      <w:r>
        <w:rPr>
          <w:rFonts w:hint="eastAsia" w:ascii="仿宋" w:hAnsi="仿宋" w:eastAsia="仿宋"/>
          <w:color w:val="000000"/>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ascii="仿宋" w:hAnsi="仿宋" w:eastAsia="仿宋"/>
          <w:color w:val="000000"/>
          <w:sz w:val="32"/>
          <w:szCs w:val="32"/>
        </w:rPr>
        <w:t>701.98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588.64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113.34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ascii="仿宋" w:hAnsi="仿宋" w:eastAsia="仿宋"/>
          <w:color w:val="000000"/>
          <w:sz w:val="32"/>
          <w:szCs w:val="32"/>
        </w:rPr>
        <w:t>8.84</w:t>
      </w:r>
      <w:r>
        <w:rPr>
          <w:rFonts w:hint="eastAsia" w:ascii="仿宋" w:hAnsi="仿宋" w:eastAsia="仿宋"/>
          <w:color w:val="000000"/>
          <w:sz w:val="32"/>
          <w:szCs w:val="32"/>
        </w:rPr>
        <w:t>万元，完成预算</w:t>
      </w:r>
      <w:r>
        <w:rPr>
          <w:rFonts w:ascii="仿宋" w:hAnsi="仿宋" w:eastAsia="仿宋"/>
          <w:color w:val="000000"/>
          <w:sz w:val="32"/>
          <w:szCs w:val="32"/>
        </w:rPr>
        <w:t>94%</w:t>
      </w:r>
      <w:r>
        <w:rPr>
          <w:rFonts w:hint="eastAsia" w:ascii="仿宋" w:hAnsi="仿宋" w:eastAsia="仿宋"/>
          <w:color w:val="000000"/>
          <w:sz w:val="32"/>
          <w:szCs w:val="32"/>
        </w:rPr>
        <w:t>，公务用车</w:t>
      </w:r>
      <w:r>
        <w:rPr>
          <w:rFonts w:ascii="仿宋" w:hAnsi="仿宋" w:eastAsia="仿宋"/>
          <w:color w:val="000000"/>
          <w:sz w:val="32"/>
          <w:szCs w:val="32"/>
        </w:rPr>
        <w:t>超</w:t>
      </w:r>
      <w:r>
        <w:rPr>
          <w:rFonts w:hint="eastAsia" w:ascii="仿宋" w:hAnsi="仿宋" w:eastAsia="仿宋"/>
          <w:color w:val="000000"/>
          <w:sz w:val="32"/>
          <w:szCs w:val="32"/>
        </w:rPr>
        <w:t>预算</w:t>
      </w:r>
      <w:r>
        <w:rPr>
          <w:rFonts w:ascii="仿宋" w:hAnsi="仿宋" w:eastAsia="仿宋"/>
          <w:color w:val="000000"/>
          <w:sz w:val="32"/>
          <w:szCs w:val="32"/>
        </w:rPr>
        <w:t>支出，</w:t>
      </w:r>
      <w:r>
        <w:rPr>
          <w:rFonts w:hint="eastAsia" w:ascii="仿宋" w:hAnsi="仿宋" w:eastAsia="仿宋"/>
          <w:color w:val="000000"/>
          <w:sz w:val="32"/>
          <w:szCs w:val="32"/>
        </w:rPr>
        <w:t>公务</w:t>
      </w:r>
      <w:r>
        <w:rPr>
          <w:rFonts w:ascii="仿宋" w:hAnsi="仿宋" w:eastAsia="仿宋"/>
          <w:color w:val="000000"/>
          <w:sz w:val="32"/>
          <w:szCs w:val="32"/>
        </w:rPr>
        <w:t>接待费</w:t>
      </w:r>
      <w:r>
        <w:rPr>
          <w:rFonts w:hint="eastAsia" w:ascii="仿宋" w:hAnsi="仿宋" w:eastAsia="仿宋"/>
          <w:color w:val="000000"/>
          <w:sz w:val="32"/>
          <w:szCs w:val="32"/>
        </w:rPr>
        <w:t>低于</w:t>
      </w:r>
      <w:r>
        <w:rPr>
          <w:rFonts w:ascii="仿宋" w:hAnsi="仿宋" w:eastAsia="仿宋"/>
          <w:color w:val="000000"/>
          <w:sz w:val="32"/>
          <w:szCs w:val="32"/>
        </w:rPr>
        <w:t>预算，三公经费</w:t>
      </w:r>
      <w:r>
        <w:rPr>
          <w:rFonts w:hint="eastAsia" w:ascii="仿宋" w:hAnsi="仿宋" w:eastAsia="仿宋"/>
          <w:color w:val="000000"/>
          <w:sz w:val="32"/>
          <w:szCs w:val="32"/>
        </w:rPr>
        <w:t>总体</w:t>
      </w:r>
      <w:r>
        <w:rPr>
          <w:rFonts w:ascii="仿宋" w:hAnsi="仿宋" w:eastAsia="仿宋"/>
          <w:color w:val="000000"/>
          <w:sz w:val="32"/>
          <w:szCs w:val="32"/>
        </w:rPr>
        <w:t>预</w:t>
      </w:r>
      <w:r>
        <w:rPr>
          <w:rFonts w:hint="eastAsia" w:ascii="仿宋" w:hAnsi="仿宋" w:eastAsia="仿宋"/>
          <w:color w:val="000000"/>
          <w:sz w:val="32"/>
          <w:szCs w:val="32"/>
        </w:rPr>
        <w:t>决算</w:t>
      </w:r>
      <w:r>
        <w:rPr>
          <w:rFonts w:ascii="仿宋" w:hAnsi="仿宋" w:eastAsia="仿宋"/>
          <w:color w:val="000000"/>
          <w:sz w:val="32"/>
          <w:szCs w:val="32"/>
        </w:rPr>
        <w:t>持平</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9年“三公”经费财政拨款支出决算中，无因公出国（境）费支出；公务用车购置及运行维护费支出决算</w:t>
      </w:r>
      <w:r>
        <w:rPr>
          <w:rFonts w:ascii="仿宋" w:hAnsi="仿宋" w:eastAsia="仿宋"/>
          <w:color w:val="000000"/>
          <w:sz w:val="32"/>
          <w:szCs w:val="32"/>
        </w:rPr>
        <w:t>8.18</w:t>
      </w:r>
      <w:r>
        <w:rPr>
          <w:rFonts w:hint="eastAsia" w:ascii="仿宋" w:hAnsi="仿宋" w:eastAsia="仿宋"/>
          <w:color w:val="000000"/>
          <w:sz w:val="32"/>
          <w:szCs w:val="32"/>
        </w:rPr>
        <w:t>万元，占</w:t>
      </w:r>
      <w:r>
        <w:rPr>
          <w:rFonts w:ascii="仿宋" w:hAnsi="仿宋" w:eastAsia="仿宋"/>
          <w:color w:val="000000"/>
          <w:sz w:val="32"/>
          <w:szCs w:val="32"/>
        </w:rPr>
        <w:t>92.5%</w:t>
      </w:r>
      <w:r>
        <w:rPr>
          <w:rFonts w:hint="eastAsia" w:ascii="仿宋" w:hAnsi="仿宋" w:eastAsia="仿宋"/>
          <w:color w:val="000000"/>
          <w:sz w:val="32"/>
          <w:szCs w:val="32"/>
        </w:rPr>
        <w:t>；公务接待费支出决算</w:t>
      </w:r>
      <w:r>
        <w:rPr>
          <w:rFonts w:ascii="仿宋" w:hAnsi="仿宋" w:eastAsia="仿宋"/>
          <w:color w:val="000000"/>
          <w:sz w:val="32"/>
          <w:szCs w:val="32"/>
        </w:rPr>
        <w:t>0.66</w:t>
      </w:r>
      <w:r>
        <w:rPr>
          <w:rFonts w:hint="eastAsia" w:ascii="仿宋" w:hAnsi="仿宋" w:eastAsia="仿宋"/>
          <w:color w:val="000000"/>
          <w:sz w:val="32"/>
          <w:szCs w:val="32"/>
        </w:rPr>
        <w:t>万元，占</w:t>
      </w:r>
      <w:r>
        <w:rPr>
          <w:rFonts w:ascii="仿宋" w:hAnsi="仿宋" w:eastAsia="仿宋"/>
          <w:color w:val="000000"/>
          <w:sz w:val="32"/>
          <w:szCs w:val="32"/>
        </w:rPr>
        <w:t>7.5%</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8.18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89.9%</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ascii="仿宋_GB2312" w:eastAsia="仿宋_GB2312"/>
          <w:color w:val="000000"/>
          <w:sz w:val="32"/>
          <w:szCs w:val="32"/>
        </w:rPr>
        <w:t>4.62</w:t>
      </w:r>
      <w:r>
        <w:rPr>
          <w:rFonts w:hint="eastAsia" w:ascii="仿宋_GB2312" w:eastAsia="仿宋_GB2312"/>
          <w:color w:val="000000"/>
          <w:sz w:val="32"/>
          <w:szCs w:val="32"/>
        </w:rPr>
        <w:t>万元，下降</w:t>
      </w:r>
      <w:r>
        <w:rPr>
          <w:rFonts w:ascii="仿宋_GB2312" w:eastAsia="仿宋_GB2312"/>
          <w:color w:val="000000"/>
          <w:sz w:val="32"/>
          <w:szCs w:val="32"/>
        </w:rPr>
        <w:t>36%</w:t>
      </w:r>
      <w:r>
        <w:rPr>
          <w:rFonts w:hint="eastAsia" w:ascii="仿宋_GB2312" w:eastAsia="仿宋_GB2312"/>
          <w:color w:val="000000"/>
          <w:sz w:val="32"/>
          <w:szCs w:val="32"/>
        </w:rPr>
        <w:t>。主要原因是</w:t>
      </w:r>
      <w:r>
        <w:rPr>
          <w:rFonts w:ascii="仿宋" w:hAnsi="仿宋" w:eastAsia="仿宋"/>
          <w:color w:val="000000"/>
          <w:sz w:val="32"/>
          <w:szCs w:val="32"/>
        </w:rPr>
        <w:t>2018</w:t>
      </w:r>
      <w:r>
        <w:rPr>
          <w:rFonts w:hint="eastAsia" w:ascii="仿宋" w:hAnsi="仿宋" w:eastAsia="仿宋"/>
          <w:color w:val="000000"/>
          <w:sz w:val="32"/>
          <w:szCs w:val="32"/>
        </w:rPr>
        <w:t>年是全国第四次经济普查实施年业务培训指导和督查、调研力度都</w:t>
      </w:r>
      <w:r>
        <w:rPr>
          <w:rFonts w:ascii="仿宋" w:hAnsi="仿宋" w:eastAsia="仿宋"/>
          <w:color w:val="000000"/>
          <w:sz w:val="32"/>
          <w:szCs w:val="32"/>
        </w:rPr>
        <w:t>比较大，</w:t>
      </w:r>
      <w:r>
        <w:rPr>
          <w:rFonts w:hint="eastAsia" w:ascii="仿宋" w:hAnsi="仿宋" w:eastAsia="仿宋"/>
          <w:color w:val="000000"/>
          <w:sz w:val="32"/>
          <w:szCs w:val="32"/>
        </w:rPr>
        <w:t>2019年为</w:t>
      </w:r>
      <w:r>
        <w:rPr>
          <w:rFonts w:ascii="仿宋" w:hAnsi="仿宋" w:eastAsia="仿宋"/>
          <w:color w:val="000000"/>
          <w:sz w:val="32"/>
          <w:szCs w:val="32"/>
        </w:rPr>
        <w:t>常规性统计工作用车</w:t>
      </w:r>
      <w:r>
        <w:rPr>
          <w:rFonts w:hint="eastAsia" w:ascii="仿宋" w:hAnsi="仿宋" w:eastAsia="仿宋"/>
          <w:color w:val="000000"/>
          <w:sz w:val="32"/>
          <w:szCs w:val="32"/>
        </w:rPr>
        <w:t>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ascii="仿宋_GB2312" w:eastAsia="仿宋_GB2312"/>
          <w:color w:val="000000"/>
          <w:sz w:val="32"/>
          <w:szCs w:val="32"/>
        </w:rPr>
        <w:t>8.18</w:t>
      </w:r>
      <w:r>
        <w:rPr>
          <w:rFonts w:hint="eastAsia" w:ascii="仿宋_GB2312" w:eastAsia="仿宋_GB2312"/>
          <w:color w:val="000000"/>
          <w:sz w:val="32"/>
          <w:szCs w:val="32"/>
        </w:rPr>
        <w:t>万元。</w:t>
      </w:r>
      <w:r>
        <w:rPr>
          <w:rFonts w:hint="eastAsia" w:ascii="仿宋" w:hAnsi="仿宋" w:eastAsia="仿宋"/>
          <w:color w:val="000000"/>
          <w:sz w:val="32"/>
          <w:szCs w:val="32"/>
        </w:rPr>
        <w:t>主要用于统计业务工作、第四次全国经济普查工作、精准扶贫等工作所需等所需的公务用车燃料费、维修费、过路过桥费、保险费等支出。</w:t>
      </w:r>
    </w:p>
    <w:p>
      <w:pPr>
        <w:tabs>
          <w:tab w:val="left" w:pos="2716"/>
        </w:tabs>
        <w:spacing w:line="54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0.66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28.7%</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ascii="仿宋_GB2312" w:eastAsia="仿宋_GB2312"/>
          <w:color w:val="000000"/>
          <w:sz w:val="32"/>
          <w:szCs w:val="32"/>
        </w:rPr>
        <w:t>0.65</w:t>
      </w:r>
      <w:r>
        <w:rPr>
          <w:rFonts w:hint="eastAsia" w:ascii="仿宋_GB2312" w:eastAsia="仿宋_GB2312"/>
          <w:color w:val="000000"/>
          <w:sz w:val="32"/>
          <w:szCs w:val="32"/>
        </w:rPr>
        <w:t>万元，下降</w:t>
      </w:r>
      <w:r>
        <w:rPr>
          <w:rFonts w:ascii="仿宋_GB2312" w:eastAsia="仿宋_GB2312"/>
          <w:color w:val="000000"/>
          <w:sz w:val="32"/>
          <w:szCs w:val="32"/>
        </w:rPr>
        <w:t>49.6%</w:t>
      </w:r>
      <w:r>
        <w:rPr>
          <w:rFonts w:hint="eastAsia" w:ascii="仿宋_GB2312" w:eastAsia="仿宋_GB2312"/>
          <w:color w:val="000000"/>
          <w:sz w:val="32"/>
          <w:szCs w:val="32"/>
        </w:rPr>
        <w:t>。</w:t>
      </w:r>
      <w:r>
        <w:rPr>
          <w:rFonts w:hint="eastAsia" w:ascii="仿宋" w:hAnsi="仿宋" w:eastAsia="仿宋"/>
          <w:color w:val="000000"/>
          <w:sz w:val="32"/>
          <w:szCs w:val="32"/>
        </w:rPr>
        <w:t>主要原因是厉行节约。</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国内公务接待</w:t>
      </w:r>
      <w:r>
        <w:rPr>
          <w:rFonts w:hint="eastAsia" w:ascii="仿宋_GB2312" w:eastAsia="仿宋_GB2312"/>
          <w:color w:val="000000"/>
          <w:sz w:val="32"/>
          <w:szCs w:val="32"/>
        </w:rPr>
        <w:t>支出</w:t>
      </w:r>
      <w:r>
        <w:rPr>
          <w:rFonts w:ascii="仿宋_GB2312" w:eastAsia="仿宋_GB2312"/>
          <w:color w:val="000000"/>
          <w:sz w:val="32"/>
          <w:szCs w:val="32"/>
        </w:rPr>
        <w:t>0.66</w:t>
      </w:r>
      <w:r>
        <w:rPr>
          <w:rFonts w:hint="eastAsia" w:ascii="仿宋_GB2312" w:eastAsia="仿宋_GB2312"/>
          <w:color w:val="000000"/>
          <w:sz w:val="32"/>
          <w:szCs w:val="32"/>
        </w:rPr>
        <w:t>万元，主要用于统计</w:t>
      </w:r>
      <w:r>
        <w:rPr>
          <w:rFonts w:ascii="仿宋_GB2312" w:eastAsia="仿宋_GB2312"/>
          <w:color w:val="000000"/>
          <w:sz w:val="32"/>
          <w:szCs w:val="32"/>
        </w:rPr>
        <w:t>专项业务开展</w:t>
      </w:r>
      <w:r>
        <w:rPr>
          <w:rFonts w:hint="eastAsia" w:ascii="仿宋_GB2312" w:eastAsia="仿宋_GB2312"/>
          <w:color w:val="000000"/>
          <w:sz w:val="32"/>
          <w:szCs w:val="32"/>
        </w:rPr>
        <w:t>开支</w:t>
      </w:r>
      <w:r>
        <w:rPr>
          <w:rFonts w:ascii="仿宋_GB2312" w:eastAsia="仿宋_GB2312"/>
          <w:color w:val="000000"/>
          <w:sz w:val="32"/>
          <w:szCs w:val="32"/>
        </w:rPr>
        <w:t>的</w:t>
      </w:r>
      <w:r>
        <w:rPr>
          <w:rFonts w:hint="eastAsia" w:ascii="仿宋_GB2312" w:eastAsia="仿宋_GB2312"/>
          <w:color w:val="000000"/>
          <w:sz w:val="32"/>
          <w:szCs w:val="32"/>
        </w:rPr>
        <w:t>用餐费等。国内公务接待</w:t>
      </w:r>
      <w:r>
        <w:rPr>
          <w:rFonts w:ascii="仿宋_GB2312" w:eastAsia="仿宋_GB2312"/>
          <w:color w:val="000000"/>
          <w:sz w:val="32"/>
          <w:szCs w:val="32"/>
        </w:rPr>
        <w:t>9</w:t>
      </w:r>
      <w:r>
        <w:rPr>
          <w:rFonts w:hint="eastAsia" w:ascii="仿宋_GB2312" w:eastAsia="仿宋_GB2312"/>
          <w:color w:val="000000"/>
          <w:sz w:val="32"/>
          <w:szCs w:val="32"/>
        </w:rPr>
        <w:t>批次，</w:t>
      </w:r>
      <w:r>
        <w:rPr>
          <w:rFonts w:ascii="仿宋_GB2312" w:eastAsia="仿宋_GB2312"/>
          <w:color w:val="000000"/>
          <w:sz w:val="32"/>
          <w:szCs w:val="32"/>
        </w:rPr>
        <w:t>15</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0.66</w:t>
      </w:r>
      <w:r>
        <w:rPr>
          <w:rFonts w:hint="eastAsia" w:ascii="仿宋_GB2312" w:eastAsia="仿宋_GB2312"/>
          <w:color w:val="000000"/>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9年无政府性基金预算拨款支出。</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9年无国有资本经营预算拨款支出。</w:t>
      </w:r>
    </w:p>
    <w:p>
      <w:pPr>
        <w:spacing w:line="600" w:lineRule="exact"/>
        <w:ind w:firstLine="707" w:firstLineChars="221"/>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9年，广元市统计局机关运行经费支出</w:t>
      </w:r>
      <w:r>
        <w:rPr>
          <w:rFonts w:ascii="仿宋_GB2312" w:eastAsia="仿宋_GB2312"/>
          <w:color w:val="000000"/>
          <w:sz w:val="32"/>
          <w:szCs w:val="32"/>
        </w:rPr>
        <w:t>113.3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ascii="仿宋_GB2312" w:eastAsia="仿宋_GB2312"/>
          <w:color w:val="000000"/>
          <w:sz w:val="32"/>
          <w:szCs w:val="32"/>
        </w:rPr>
        <w:t>29.9</w:t>
      </w:r>
      <w:r>
        <w:rPr>
          <w:rFonts w:hint="eastAsia" w:ascii="仿宋_GB2312" w:eastAsia="仿宋_GB2312"/>
          <w:color w:val="000000"/>
          <w:sz w:val="32"/>
          <w:szCs w:val="32"/>
        </w:rPr>
        <w:t>万元，下降</w:t>
      </w:r>
      <w:r>
        <w:rPr>
          <w:rFonts w:ascii="仿宋_GB2312" w:eastAsia="仿宋_GB2312"/>
          <w:color w:val="000000"/>
          <w:sz w:val="32"/>
          <w:szCs w:val="32"/>
        </w:rPr>
        <w:t>20.8%</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主要原因是厉行节约。</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 w:hAnsi="仿宋" w:eastAsia="仿宋"/>
          <w:color w:val="000000"/>
          <w:sz w:val="32"/>
          <w:szCs w:val="32"/>
        </w:rPr>
        <w:t>，我局无公务车辆</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tabs>
          <w:tab w:val="left" w:pos="2716"/>
        </w:tabs>
        <w:spacing w:line="540" w:lineRule="exact"/>
        <w:ind w:firstLine="640" w:firstLineChars="200"/>
        <w:rPr>
          <w:rFonts w:ascii="仿宋" w:hAnsi="仿宋" w:eastAsia="仿宋"/>
          <w:b/>
          <w:color w:val="000000"/>
          <w:sz w:val="32"/>
          <w:szCs w:val="32"/>
        </w:rPr>
      </w:pPr>
      <w:r>
        <w:rPr>
          <w:rFonts w:hint="eastAsia" w:ascii="仿宋_GB2312" w:hAnsi="仿宋_GB2312" w:eastAsia="仿宋_GB2312" w:cs="仿宋_GB2312"/>
          <w:sz w:val="32"/>
          <w:szCs w:val="32"/>
        </w:rPr>
        <w:t>根据预算绩效管理要求，本部门在年初预算编制阶段，组织对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个项目编制了绩效目标，</w:t>
      </w:r>
      <w:r>
        <w:rPr>
          <w:rFonts w:hint="eastAsia" w:ascii="仿宋" w:hAnsi="仿宋" w:eastAsia="仿宋"/>
          <w:color w:val="000000"/>
          <w:sz w:val="32"/>
          <w:szCs w:val="32"/>
        </w:rPr>
        <w:t>涉及财政资金</w:t>
      </w:r>
      <w:r>
        <w:rPr>
          <w:rFonts w:ascii="仿宋" w:hAnsi="仿宋" w:eastAsia="仿宋"/>
          <w:color w:val="000000"/>
          <w:sz w:val="32"/>
          <w:szCs w:val="32"/>
        </w:rPr>
        <w:t>95.21</w:t>
      </w:r>
      <w:r>
        <w:rPr>
          <w:rFonts w:hint="eastAsia" w:ascii="仿宋" w:hAnsi="仿宋" w:eastAsia="仿宋"/>
          <w:color w:val="000000"/>
          <w:sz w:val="32"/>
          <w:szCs w:val="32"/>
        </w:rPr>
        <w:t>万元，覆盖率达到</w:t>
      </w:r>
      <w:r>
        <w:rPr>
          <w:rFonts w:ascii="仿宋" w:hAnsi="仿宋" w:eastAsia="仿宋"/>
          <w:color w:val="000000"/>
          <w:sz w:val="32"/>
          <w:szCs w:val="32"/>
        </w:rPr>
        <w:t>100%</w:t>
      </w:r>
      <w:r>
        <w:rPr>
          <w:rFonts w:hint="eastAsia" w:ascii="仿宋" w:hAnsi="仿宋" w:eastAsia="仿宋"/>
          <w:color w:val="000000"/>
          <w:sz w:val="32"/>
          <w:szCs w:val="32"/>
        </w:rPr>
        <w:t>。</w:t>
      </w:r>
    </w:p>
    <w:p>
      <w:pPr>
        <w:tabs>
          <w:tab w:val="left" w:pos="2716"/>
        </w:tabs>
        <w:snapToGrid w:val="0"/>
        <w:spacing w:line="54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_GB2312"/>
          <w:color w:val="000000"/>
          <w:sz w:val="32"/>
          <w:szCs w:val="32"/>
        </w:rPr>
        <w:t>从</w:t>
      </w:r>
      <w:r>
        <w:rPr>
          <w:rFonts w:hint="eastAsia" w:ascii="仿宋" w:hAnsi="仿宋" w:eastAsia="仿宋"/>
          <w:color w:val="000000"/>
          <w:sz w:val="32"/>
          <w:szCs w:val="32"/>
        </w:rPr>
        <w:t>本年度机关运行经费比</w:t>
      </w:r>
      <w:r>
        <w:rPr>
          <w:rFonts w:ascii="仿宋" w:hAnsi="仿宋" w:eastAsia="仿宋"/>
          <w:color w:val="000000"/>
          <w:sz w:val="32"/>
          <w:szCs w:val="32"/>
        </w:rPr>
        <w:t>去年有所下降</w:t>
      </w:r>
      <w:r>
        <w:rPr>
          <w:rFonts w:hint="eastAsia" w:ascii="仿宋" w:hAnsi="仿宋" w:eastAsia="仿宋"/>
          <w:color w:val="000000"/>
          <w:sz w:val="32"/>
          <w:szCs w:val="32"/>
        </w:rPr>
        <w:t>，其原因是</w:t>
      </w:r>
      <w:r>
        <w:rPr>
          <w:rFonts w:ascii="仿宋" w:hAnsi="仿宋" w:eastAsia="仿宋"/>
          <w:color w:val="000000"/>
          <w:sz w:val="32"/>
          <w:szCs w:val="32"/>
        </w:rPr>
        <w:t>今年是</w:t>
      </w:r>
      <w:r>
        <w:rPr>
          <w:rFonts w:hint="eastAsia" w:ascii="仿宋" w:hAnsi="仿宋" w:eastAsia="仿宋"/>
          <w:color w:val="000000"/>
          <w:sz w:val="32"/>
          <w:szCs w:val="32"/>
        </w:rPr>
        <w:t>常规</w:t>
      </w:r>
      <w:r>
        <w:rPr>
          <w:rFonts w:ascii="仿宋" w:hAnsi="仿宋" w:eastAsia="仿宋"/>
          <w:color w:val="000000"/>
          <w:sz w:val="32"/>
          <w:szCs w:val="32"/>
        </w:rPr>
        <w:t>统计</w:t>
      </w:r>
      <w:r>
        <w:rPr>
          <w:rFonts w:hint="eastAsia" w:ascii="仿宋" w:hAnsi="仿宋" w:eastAsia="仿宋"/>
          <w:color w:val="000000"/>
          <w:sz w:val="32"/>
          <w:szCs w:val="32"/>
        </w:rPr>
        <w:t>年</w:t>
      </w:r>
      <w:r>
        <w:rPr>
          <w:rFonts w:ascii="仿宋" w:hAnsi="仿宋" w:eastAsia="仿宋"/>
          <w:color w:val="000000"/>
          <w:sz w:val="32"/>
          <w:szCs w:val="32"/>
        </w:rPr>
        <w:t>，无</w:t>
      </w:r>
      <w:r>
        <w:rPr>
          <w:rFonts w:hint="eastAsia" w:ascii="仿宋" w:hAnsi="仿宋" w:eastAsia="仿宋"/>
          <w:color w:val="000000"/>
          <w:sz w:val="32"/>
          <w:szCs w:val="32"/>
        </w:rPr>
        <w:t>重大</w:t>
      </w:r>
      <w:r>
        <w:rPr>
          <w:rFonts w:ascii="仿宋" w:hAnsi="仿宋" w:eastAsia="仿宋"/>
          <w:color w:val="000000"/>
          <w:sz w:val="32"/>
          <w:szCs w:val="32"/>
        </w:rPr>
        <w:t>项目实施</w:t>
      </w:r>
      <w:r>
        <w:rPr>
          <w:rFonts w:hint="eastAsia" w:ascii="仿宋" w:hAnsi="仿宋" w:eastAsia="仿宋"/>
          <w:color w:val="000000"/>
          <w:sz w:val="32"/>
          <w:szCs w:val="32"/>
        </w:rPr>
        <w:t>。</w:t>
      </w:r>
    </w:p>
    <w:p>
      <w:pPr>
        <w:tabs>
          <w:tab w:val="left" w:pos="2716"/>
        </w:tabs>
        <w:snapToGrid w:val="0"/>
        <w:spacing w:line="540" w:lineRule="exact"/>
        <w:ind w:firstLine="640" w:firstLineChars="200"/>
        <w:rPr>
          <w:rFonts w:ascii="仿宋" w:hAnsi="仿宋" w:eastAsia="仿宋"/>
          <w:color w:val="00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_GB2312"/>
          <w:color w:val="000000"/>
          <w:sz w:val="32"/>
          <w:szCs w:val="32"/>
        </w:rPr>
        <w:t>本部门在</w:t>
      </w:r>
      <w:r>
        <w:rPr>
          <w:rFonts w:ascii="仿宋" w:hAnsi="仿宋" w:eastAsia="仿宋" w:cs="仿宋_GB2312"/>
          <w:color w:val="000000"/>
          <w:sz w:val="32"/>
          <w:szCs w:val="32"/>
        </w:rPr>
        <w:t>2019</w:t>
      </w:r>
      <w:r>
        <w:rPr>
          <w:rFonts w:hint="eastAsia" w:ascii="仿宋" w:hAnsi="仿宋" w:eastAsia="仿宋" w:cs="仿宋_GB2312"/>
          <w:color w:val="000000"/>
          <w:sz w:val="32"/>
          <w:szCs w:val="32"/>
        </w:rPr>
        <w:t>年度部门决算中反映</w:t>
      </w:r>
      <w:r>
        <w:rPr>
          <w:rFonts w:hint="eastAsia" w:ascii="仿宋" w:hAnsi="仿宋" w:eastAsia="仿宋"/>
          <w:color w:val="000000"/>
          <w:sz w:val="32"/>
          <w:szCs w:val="32"/>
        </w:rPr>
        <w:t>本部门对</w:t>
      </w:r>
      <w:r>
        <w:rPr>
          <w:rFonts w:ascii="仿宋" w:hAnsi="仿宋" w:eastAsia="仿宋"/>
          <w:color w:val="000000"/>
          <w:sz w:val="32"/>
          <w:szCs w:val="32"/>
        </w:rPr>
        <w:t>2019</w:t>
      </w:r>
      <w:r>
        <w:rPr>
          <w:rFonts w:hint="eastAsia" w:ascii="仿宋" w:hAnsi="仿宋" w:eastAsia="仿宋"/>
          <w:color w:val="000000"/>
          <w:sz w:val="32"/>
          <w:szCs w:val="32"/>
        </w:rPr>
        <w:t>年一般公共预算项目支出开展了绩效目标管理，共编制绩效目标</w:t>
      </w:r>
      <w:r>
        <w:rPr>
          <w:rFonts w:ascii="仿宋" w:hAnsi="仿宋" w:eastAsia="仿宋"/>
          <w:color w:val="000000"/>
          <w:sz w:val="32"/>
          <w:szCs w:val="32"/>
        </w:rPr>
        <w:t>4</w:t>
      </w:r>
      <w:r>
        <w:rPr>
          <w:rFonts w:hint="eastAsia" w:ascii="仿宋" w:hAnsi="仿宋" w:eastAsia="仿宋"/>
          <w:color w:val="000000"/>
          <w:sz w:val="32"/>
          <w:szCs w:val="32"/>
        </w:rPr>
        <w:t>个，涉及财政资金</w:t>
      </w:r>
      <w:r>
        <w:rPr>
          <w:rFonts w:ascii="仿宋" w:hAnsi="仿宋" w:eastAsia="仿宋"/>
          <w:color w:val="000000"/>
          <w:sz w:val="32"/>
          <w:szCs w:val="32"/>
        </w:rPr>
        <w:t>95.21</w:t>
      </w:r>
      <w:r>
        <w:rPr>
          <w:rFonts w:hint="eastAsia" w:ascii="仿宋" w:hAnsi="仿宋" w:eastAsia="仿宋"/>
          <w:color w:val="000000"/>
          <w:sz w:val="32"/>
          <w:szCs w:val="32"/>
        </w:rPr>
        <w:t>万元，覆盖率达到</w:t>
      </w:r>
      <w:r>
        <w:rPr>
          <w:rFonts w:ascii="仿宋" w:hAnsi="仿宋" w:eastAsia="仿宋"/>
          <w:color w:val="000000"/>
          <w:sz w:val="32"/>
          <w:szCs w:val="32"/>
        </w:rPr>
        <w:t>100%</w:t>
      </w:r>
      <w:r>
        <w:rPr>
          <w:rFonts w:hint="eastAsia" w:ascii="仿宋" w:hAnsi="仿宋" w:eastAsia="仿宋"/>
          <w:color w:val="000000"/>
          <w:sz w:val="32"/>
          <w:szCs w:val="32"/>
        </w:rPr>
        <w:t>，</w:t>
      </w:r>
      <w:r>
        <w:rPr>
          <w:rFonts w:hint="eastAsia" w:ascii="仿宋" w:hAnsi="仿宋" w:eastAsia="仿宋" w:cs="仿宋_GB2312"/>
          <w:color w:val="000000"/>
          <w:sz w:val="32"/>
          <w:szCs w:val="32"/>
        </w:rPr>
        <w:t>全部进行公开，公开内容包括完成情况综述和完成情况表。</w:t>
      </w:r>
    </w:p>
    <w:p>
      <w:pPr>
        <w:spacing w:line="580" w:lineRule="exact"/>
        <w:ind w:firstLine="640" w:firstLineChars="200"/>
        <w:rPr>
          <w:rFonts w:ascii="仿宋" w:hAnsi="仿宋" w:eastAsia="仿宋" w:cs="仿宋_GB2312"/>
          <w:color w:val="000000"/>
          <w:sz w:val="32"/>
          <w:szCs w:val="32"/>
        </w:rPr>
      </w:pPr>
      <w:r>
        <w:rPr>
          <w:rFonts w:hint="eastAsia" w:ascii="仿宋_GB2312" w:hAnsi="仿宋_GB2312" w:eastAsia="仿宋_GB2312" w:cs="仿宋_GB2312"/>
          <w:sz w:val="32"/>
          <w:szCs w:val="32"/>
        </w:rPr>
        <w:t>（1）</w:t>
      </w:r>
      <w:r>
        <w:rPr>
          <w:rFonts w:hint="eastAsia" w:ascii="仿宋" w:hAnsi="仿宋" w:eastAsia="仿宋" w:cs="仿宋_GB2312"/>
          <w:color w:val="000000"/>
          <w:sz w:val="32"/>
          <w:szCs w:val="32"/>
        </w:rPr>
        <w:t>统计业务培训项目绩效目标完成情况综述。项目全年预算数</w:t>
      </w:r>
      <w:r>
        <w:rPr>
          <w:rFonts w:ascii="仿宋" w:hAnsi="仿宋" w:eastAsia="仿宋" w:cs="仿宋_GB2312"/>
          <w:color w:val="000000"/>
          <w:sz w:val="32"/>
          <w:szCs w:val="32"/>
        </w:rPr>
        <w:t>20</w:t>
      </w:r>
      <w:r>
        <w:rPr>
          <w:rFonts w:hint="eastAsia" w:ascii="仿宋" w:hAnsi="仿宋" w:eastAsia="仿宋" w:cs="仿宋_GB2312"/>
          <w:color w:val="000000"/>
          <w:sz w:val="32"/>
          <w:szCs w:val="32"/>
        </w:rPr>
        <w:t>万元，执行数为</w:t>
      </w:r>
      <w:r>
        <w:rPr>
          <w:rFonts w:ascii="仿宋" w:hAnsi="仿宋" w:eastAsia="仿宋" w:cs="仿宋_GB2312"/>
          <w:color w:val="000000"/>
          <w:sz w:val="32"/>
          <w:szCs w:val="32"/>
        </w:rPr>
        <w:t>20</w:t>
      </w:r>
      <w:r>
        <w:rPr>
          <w:rFonts w:hint="eastAsia" w:ascii="仿宋" w:hAnsi="仿宋" w:eastAsia="仿宋" w:cs="仿宋_GB2312"/>
          <w:color w:val="000000"/>
          <w:sz w:val="32"/>
          <w:szCs w:val="32"/>
        </w:rPr>
        <w:t>万元，完成预算的</w:t>
      </w:r>
      <w:r>
        <w:rPr>
          <w:rFonts w:ascii="仿宋" w:hAnsi="仿宋" w:eastAsia="仿宋" w:cs="仿宋_GB2312"/>
          <w:color w:val="000000"/>
          <w:sz w:val="32"/>
          <w:szCs w:val="32"/>
        </w:rPr>
        <w:t>100%</w:t>
      </w:r>
      <w:r>
        <w:rPr>
          <w:rFonts w:hint="eastAsia" w:ascii="仿宋" w:hAnsi="仿宋" w:eastAsia="仿宋" w:cs="仿宋_GB2312"/>
          <w:color w:val="000000"/>
          <w:sz w:val="32"/>
          <w:szCs w:val="32"/>
        </w:rPr>
        <w:t>。通过项目实施，保障完成</w:t>
      </w:r>
      <w:r>
        <w:rPr>
          <w:rFonts w:ascii="仿宋" w:hAnsi="仿宋" w:eastAsia="仿宋" w:cs="仿宋_GB2312"/>
          <w:color w:val="000000"/>
          <w:sz w:val="32"/>
          <w:szCs w:val="32"/>
        </w:rPr>
        <w:t>2019</w:t>
      </w:r>
      <w:r>
        <w:rPr>
          <w:rFonts w:hint="eastAsia" w:ascii="仿宋" w:hAnsi="仿宋" w:eastAsia="仿宋" w:cs="仿宋_GB2312"/>
          <w:color w:val="000000"/>
          <w:sz w:val="32"/>
          <w:szCs w:val="32"/>
        </w:rPr>
        <w:t>年人口变动调查培训、</w:t>
      </w:r>
      <w:r>
        <w:rPr>
          <w:rFonts w:ascii="仿宋" w:hAnsi="仿宋" w:eastAsia="仿宋" w:cs="仿宋_GB2312"/>
          <w:color w:val="000000"/>
          <w:sz w:val="32"/>
          <w:szCs w:val="32"/>
        </w:rPr>
        <w:t>2019</w:t>
      </w:r>
      <w:r>
        <w:rPr>
          <w:rFonts w:hint="eastAsia" w:ascii="仿宋" w:hAnsi="仿宋" w:eastAsia="仿宋" w:cs="仿宋_GB2312"/>
          <w:color w:val="000000"/>
          <w:sz w:val="32"/>
          <w:szCs w:val="32"/>
        </w:rPr>
        <w:t>年劳动工作培训、乡村振兴战略统计监测培训、服务业统计业务培训会、一套表培训会、科技创新、企业研发、两纲监测、城乡两码维护、文化产业培训会等统计专业培训会议的顺利完成。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（2）统计信息</w:t>
      </w:r>
      <w:r>
        <w:rPr>
          <w:rFonts w:ascii="仿宋_GB2312" w:hAnsi="仿宋_GB2312" w:eastAsia="仿宋_GB2312" w:cs="仿宋_GB2312"/>
          <w:sz w:val="32"/>
          <w:szCs w:val="32"/>
        </w:rPr>
        <w:t>化运维</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%。通过项目实施，保障全局信息</w:t>
      </w:r>
      <w:r>
        <w:rPr>
          <w:rFonts w:ascii="仿宋_GB2312" w:hAnsi="仿宋_GB2312" w:eastAsia="仿宋_GB2312" w:cs="仿宋_GB2312"/>
          <w:sz w:val="32"/>
          <w:szCs w:val="32"/>
        </w:rPr>
        <w:t>化建设顺利推进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提升全市统计系统信息化水平，确保统计数据及时准确</w:t>
      </w:r>
      <w:r>
        <w:rPr>
          <w:rFonts w:hint="eastAsia" w:ascii="仿宋_GB2312" w:hAnsi="仿宋_GB2312" w:eastAsia="仿宋_GB2312" w:cs="仿宋_GB2312"/>
          <w:sz w:val="32"/>
          <w:szCs w:val="32"/>
        </w:rPr>
        <w:t>收集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经济普查数据采集、处理、五证合一平台、四川统计综合管理平台等多个业务系统、中心机房的建设运维和网络安全保障。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（3）统计年鉴</w:t>
      </w:r>
      <w:r>
        <w:rPr>
          <w:rFonts w:ascii="仿宋_GB2312" w:hAnsi="仿宋_GB2312" w:eastAsia="仿宋_GB2312" w:cs="仿宋_GB2312"/>
          <w:sz w:val="32"/>
          <w:szCs w:val="32"/>
        </w:rPr>
        <w:t>、月报、季报、统计资料制作</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21.68</w:t>
      </w:r>
      <w:r>
        <w:rPr>
          <w:rFonts w:hint="eastAsia" w:ascii="仿宋_GB2312" w:hAnsi="仿宋_GB2312" w:eastAsia="仿宋_GB2312" w:cs="仿宋_GB2312"/>
          <w:sz w:val="32"/>
          <w:szCs w:val="32"/>
        </w:rPr>
        <w:t>万元，财政收回11.68万元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完成预算的</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%。此项目</w:t>
      </w:r>
      <w:r>
        <w:rPr>
          <w:rFonts w:ascii="仿宋_GB2312" w:hAnsi="仿宋_GB2312" w:eastAsia="仿宋_GB2312" w:cs="仿宋_GB2312"/>
          <w:sz w:val="32"/>
          <w:szCs w:val="32"/>
        </w:rPr>
        <w:t>是每年统计年鉴、月报、述说</w:t>
      </w:r>
      <w:r>
        <w:rPr>
          <w:rFonts w:hint="eastAsia" w:ascii="仿宋_GB2312" w:hAnsi="仿宋_GB2312" w:eastAsia="仿宋_GB2312" w:cs="仿宋_GB2312"/>
          <w:sz w:val="32"/>
          <w:szCs w:val="32"/>
        </w:rPr>
        <w:t>2018、领导</w:t>
      </w:r>
      <w:r>
        <w:rPr>
          <w:rFonts w:ascii="仿宋_GB2312" w:hAnsi="仿宋_GB2312" w:eastAsia="仿宋_GB2312" w:cs="仿宋_GB2312"/>
          <w:sz w:val="32"/>
          <w:szCs w:val="32"/>
        </w:rPr>
        <w:t>干部经济工作手册等统计产品的印制，该</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经费分阶段印制，</w:t>
      </w:r>
      <w:r>
        <w:rPr>
          <w:rFonts w:hint="eastAsia" w:ascii="仿宋_GB2312" w:hAnsi="仿宋_GB2312" w:eastAsia="仿宋_GB2312" w:cs="仿宋_GB2312"/>
          <w:sz w:val="32"/>
          <w:szCs w:val="32"/>
        </w:rPr>
        <w:t>预算</w:t>
      </w:r>
      <w:r>
        <w:rPr>
          <w:rFonts w:ascii="仿宋_GB2312" w:hAnsi="仿宋_GB2312" w:eastAsia="仿宋_GB2312" w:cs="仿宋_GB2312"/>
          <w:sz w:val="32"/>
          <w:szCs w:val="32"/>
        </w:rPr>
        <w:t>执行滞后，财政收回结余资金。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（4）统计</w:t>
      </w:r>
      <w:r>
        <w:rPr>
          <w:rFonts w:ascii="仿宋_GB2312" w:hAnsi="仿宋_GB2312" w:eastAsia="仿宋_GB2312" w:cs="仿宋_GB2312"/>
          <w:sz w:val="32"/>
          <w:szCs w:val="32"/>
        </w:rPr>
        <w:t>调查专项经费项目绩效目标完成情况综述。项目</w:t>
      </w:r>
      <w:r>
        <w:rPr>
          <w:rFonts w:hint="eastAsia" w:ascii="仿宋_GB2312" w:hAnsi="仿宋_GB2312" w:eastAsia="仿宋_GB2312" w:cs="仿宋_GB2312"/>
          <w:sz w:val="32"/>
          <w:szCs w:val="32"/>
        </w:rPr>
        <w:t>全年</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20万元</w:t>
      </w:r>
      <w:r>
        <w:rPr>
          <w:rFonts w:ascii="仿宋_GB2312" w:hAnsi="仿宋_GB2312" w:eastAsia="仿宋_GB2312" w:cs="仿宋_GB2312"/>
          <w:sz w:val="32"/>
          <w:szCs w:val="32"/>
        </w:rPr>
        <w:t>，完成预算</w:t>
      </w:r>
      <w:r>
        <w:rPr>
          <w:rFonts w:hint="eastAsia" w:ascii="仿宋_GB2312" w:hAnsi="仿宋_GB2312" w:eastAsia="仿宋_GB2312" w:cs="仿宋_GB2312"/>
          <w:sz w:val="32"/>
          <w:szCs w:val="32"/>
        </w:rPr>
        <w:t>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项目实施完成</w:t>
      </w: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度对</w:t>
      </w:r>
      <w:r>
        <w:rPr>
          <w:rFonts w:hint="eastAsia" w:ascii="仿宋_GB2312" w:hAnsi="仿宋_GB2312" w:eastAsia="仿宋_GB2312" w:cs="仿宋_GB2312"/>
          <w:sz w:val="32"/>
          <w:szCs w:val="32"/>
        </w:rPr>
        <w:t>规下</w:t>
      </w:r>
      <w:r>
        <w:rPr>
          <w:rFonts w:ascii="仿宋_GB2312" w:hAnsi="仿宋_GB2312" w:eastAsia="仿宋_GB2312" w:cs="仿宋_GB2312"/>
          <w:sz w:val="32"/>
          <w:szCs w:val="32"/>
        </w:rPr>
        <w:t>服务业和</w:t>
      </w:r>
      <w:r>
        <w:rPr>
          <w:rFonts w:hint="eastAsia" w:ascii="仿宋_GB2312" w:hAnsi="仿宋_GB2312" w:eastAsia="仿宋_GB2312" w:cs="仿宋_GB2312"/>
          <w:sz w:val="32"/>
          <w:szCs w:val="32"/>
        </w:rPr>
        <w:t>限下批零住餐</w:t>
      </w:r>
      <w:r>
        <w:rPr>
          <w:rFonts w:ascii="仿宋_GB2312" w:hAnsi="仿宋_GB2312" w:eastAsia="仿宋_GB2312" w:cs="仿宋_GB2312"/>
          <w:sz w:val="32"/>
          <w:szCs w:val="32"/>
        </w:rPr>
        <w:t>抽样调查、</w:t>
      </w:r>
      <w:r>
        <w:rPr>
          <w:rFonts w:hint="eastAsia" w:ascii="仿宋_GB2312" w:hAnsi="仿宋_GB2312" w:eastAsia="仿宋_GB2312" w:cs="仿宋_GB2312"/>
          <w:sz w:val="32"/>
          <w:szCs w:val="32"/>
        </w:rPr>
        <w:t>能源</w:t>
      </w:r>
      <w:r>
        <w:rPr>
          <w:rFonts w:ascii="仿宋_GB2312" w:hAnsi="仿宋_GB2312" w:eastAsia="仿宋_GB2312" w:cs="仿宋_GB2312"/>
          <w:sz w:val="32"/>
          <w:szCs w:val="32"/>
        </w:rPr>
        <w:t>统计监测、劳动力</w:t>
      </w:r>
      <w:r>
        <w:rPr>
          <w:rFonts w:hint="eastAsia" w:ascii="仿宋_GB2312" w:hAnsi="仿宋_GB2312" w:eastAsia="仿宋_GB2312" w:cs="仿宋_GB2312"/>
          <w:sz w:val="32"/>
          <w:szCs w:val="32"/>
        </w:rPr>
        <w:t>抽样</w:t>
      </w:r>
      <w:r>
        <w:rPr>
          <w:rFonts w:ascii="仿宋_GB2312" w:hAnsi="仿宋_GB2312" w:eastAsia="仿宋_GB2312" w:cs="仿宋_GB2312"/>
          <w:sz w:val="32"/>
          <w:szCs w:val="32"/>
        </w:rPr>
        <w:t>调查、</w:t>
      </w:r>
      <w:r>
        <w:rPr>
          <w:rFonts w:hint="eastAsia" w:ascii="仿宋_GB2312" w:hAnsi="仿宋_GB2312" w:eastAsia="仿宋_GB2312" w:cs="仿宋_GB2312"/>
          <w:sz w:val="32"/>
          <w:szCs w:val="32"/>
        </w:rPr>
        <w:t>社情</w:t>
      </w:r>
      <w:r>
        <w:rPr>
          <w:rFonts w:ascii="仿宋_GB2312" w:hAnsi="仿宋_GB2312" w:eastAsia="仿宋_GB2312" w:cs="仿宋_GB2312"/>
          <w:sz w:val="32"/>
          <w:szCs w:val="32"/>
        </w:rPr>
        <w:t>民意调查、健康、养老服务业调查经费、人口变动调查</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专项统计业务。</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统计业务培训经费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广元市统计局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完成2019年人口变动调查培训、2019年劳动工作培训、乡村振兴战略统计监测培训、服务业统计业务培训会、一套表培训会、科技创新、企业研发、两纲监测、城乡两码维护、文化产业培训会等培训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完成2019年人口变动调查培训、2019年劳动工作培训、乡村振兴战略统计监测培训、服务业统计业务培训会、一套表培训会、科技创新、企业研发、两纲监测、城乡两码维护、文化产业培训会等培训</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3"/>
              <w:tblW w:w="4120" w:type="dxa"/>
              <w:tblInd w:w="0" w:type="dxa"/>
              <w:tblLayout w:type="fixed"/>
              <w:tblCellMar>
                <w:top w:w="0" w:type="dxa"/>
                <w:left w:w="108" w:type="dxa"/>
                <w:bottom w:w="0" w:type="dxa"/>
                <w:right w:w="108" w:type="dxa"/>
              </w:tblCellMar>
            </w:tblPr>
            <w:tblGrid>
              <w:gridCol w:w="4120"/>
            </w:tblGrid>
            <w:tr>
              <w:trPr>
                <w:trHeight w:val="555" w:hRule="atLeast"/>
              </w:trPr>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完成2019年人口变动调查培训</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完成2019年劳动工资培训</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乡村振兴战略统计监测培训</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服务业统计业务培训会</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一套表培训数据</w:t>
                  </w:r>
                </w:p>
              </w:tc>
            </w:tr>
          </w:tbl>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tbl>
            <w:tblPr>
              <w:tblStyle w:val="13"/>
              <w:tblW w:w="4120" w:type="dxa"/>
              <w:tblInd w:w="0" w:type="dxa"/>
              <w:tblLayout w:type="fixed"/>
              <w:tblCellMar>
                <w:top w:w="0" w:type="dxa"/>
                <w:left w:w="108" w:type="dxa"/>
                <w:bottom w:w="0" w:type="dxa"/>
                <w:right w:w="108" w:type="dxa"/>
              </w:tblCellMar>
            </w:tblPr>
            <w:tblGrid>
              <w:gridCol w:w="4120"/>
            </w:tblGrid>
            <w:tr>
              <w:tblPrEx>
                <w:tblCellMar>
                  <w:top w:w="0" w:type="dxa"/>
                  <w:left w:w="108" w:type="dxa"/>
                  <w:bottom w:w="0" w:type="dxa"/>
                  <w:right w:w="108" w:type="dxa"/>
                </w:tblCellMar>
              </w:tblPrEx>
              <w:trPr>
                <w:trHeight w:val="555" w:hRule="atLeast"/>
              </w:trPr>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完成2019年人口变动调查培训</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完成2019年劳动工资培训</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乡村振兴战略统计监测培训</w:t>
                  </w:r>
                </w:p>
              </w:tc>
            </w:tr>
            <w:tr>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服务业统计业务培训会</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一套表培训数据</w:t>
                  </w:r>
                </w:p>
              </w:tc>
            </w:tr>
          </w:tbl>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tbl>
            <w:tblPr>
              <w:tblStyle w:val="13"/>
              <w:tblW w:w="4120" w:type="dxa"/>
              <w:tblInd w:w="0" w:type="dxa"/>
              <w:tblLayout w:type="fixed"/>
              <w:tblCellMar>
                <w:top w:w="0" w:type="dxa"/>
                <w:left w:w="108" w:type="dxa"/>
                <w:bottom w:w="0" w:type="dxa"/>
                <w:right w:w="108" w:type="dxa"/>
              </w:tblCellMar>
            </w:tblPr>
            <w:tblGrid>
              <w:gridCol w:w="4120"/>
            </w:tblGrid>
            <w:tr>
              <w:tblPrEx>
                <w:tblCellMar>
                  <w:top w:w="0" w:type="dxa"/>
                  <w:left w:w="108" w:type="dxa"/>
                  <w:bottom w:w="0" w:type="dxa"/>
                  <w:right w:w="108" w:type="dxa"/>
                </w:tblCellMar>
              </w:tblPrEx>
              <w:trPr>
                <w:trHeight w:val="555" w:hRule="atLeast"/>
              </w:trPr>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完成2019年人口变动调查培训</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完成2019年劳动工资培训</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乡村振兴战略统计监测培训</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服务业统计业务培训会</w:t>
                  </w:r>
                </w:p>
              </w:tc>
            </w:tr>
            <w:tr>
              <w:tblPrEx>
                <w:tblCellMar>
                  <w:top w:w="0" w:type="dxa"/>
                  <w:left w:w="108" w:type="dxa"/>
                  <w:bottom w:w="0" w:type="dxa"/>
                  <w:right w:w="108" w:type="dxa"/>
                </w:tblCellMar>
              </w:tblPrEx>
              <w:trPr>
                <w:trHeight w:val="555" w:hRule="atLeast"/>
              </w:trPr>
              <w:tc>
                <w:tcPr>
                  <w:tcW w:w="4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一套表培训数据</w:t>
                  </w:r>
                </w:p>
              </w:tc>
            </w:tr>
          </w:tbl>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质量指标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（质量达标率）统计专项业务培训会</w:t>
            </w:r>
          </w:p>
          <w:p>
            <w:pPr>
              <w:widowControl/>
              <w:jc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时效指标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（按期完成率）按规定时限完成专业培训；政策咨询建议。</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培训对象满意度指标率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kern w:val="0"/>
                <w:sz w:val="22"/>
                <w:szCs w:val="22"/>
              </w:rPr>
            </w:pPr>
            <w:r>
              <w:rPr>
                <w:rFonts w:hint="eastAsia"/>
                <w:sz w:val="22"/>
                <w:szCs w:val="22"/>
              </w:rPr>
              <w:t>≥90%</w:t>
            </w:r>
          </w:p>
          <w:p>
            <w:pPr>
              <w:widowControl/>
              <w:jc w:val="center"/>
              <w:textAlignment w:val="center"/>
              <w:rPr>
                <w:rFonts w:ascii="宋体" w:hAnsi="宋体" w:cs="宋体"/>
                <w:color w:val="000000"/>
                <w:sz w:val="24"/>
              </w:rPr>
            </w:pPr>
          </w:p>
        </w:tc>
      </w:tr>
    </w:tbl>
    <w:p>
      <w:pPr>
        <w:spacing w:line="580" w:lineRule="exact"/>
        <w:rPr>
          <w:rFonts w:ascii="楷体_GB2312" w:hAnsi="楷体_GB2312" w:eastAsia="楷体_GB2312" w:cs="楷体_GB2312"/>
          <w:sz w:val="32"/>
          <w:szCs w:val="32"/>
        </w:rPr>
      </w:pPr>
    </w:p>
    <w:tbl>
      <w:tblPr>
        <w:tblStyle w:val="13"/>
        <w:tblpPr w:leftFromText="180" w:rightFromText="180" w:vertAnchor="text" w:horzAnchor="margin" w:tblpXSpec="center" w:tblpY="158"/>
        <w:tblOverlap w:val="never"/>
        <w:tblW w:w="9512" w:type="dxa"/>
        <w:tblInd w:w="0" w:type="dxa"/>
        <w:tblLayout w:type="fixed"/>
        <w:tblCellMar>
          <w:top w:w="0" w:type="dxa"/>
          <w:left w:w="0" w:type="dxa"/>
          <w:bottom w:w="0" w:type="dxa"/>
          <w:right w:w="0" w:type="dxa"/>
        </w:tblCellMar>
      </w:tblPr>
      <w:tblGrid>
        <w:gridCol w:w="582"/>
        <w:gridCol w:w="1610"/>
        <w:gridCol w:w="1276"/>
        <w:gridCol w:w="2217"/>
        <w:gridCol w:w="2058"/>
        <w:gridCol w:w="1769"/>
      </w:tblGrid>
      <w:tr>
        <w:tblPrEx>
          <w:tblCellMar>
            <w:top w:w="0" w:type="dxa"/>
            <w:left w:w="0" w:type="dxa"/>
            <w:bottom w:w="0" w:type="dxa"/>
            <w:right w:w="0" w:type="dxa"/>
          </w:tblCellMar>
        </w:tblPrEx>
        <w:trPr>
          <w:trHeight w:val="1034" w:hRule="atLeast"/>
        </w:trPr>
        <w:tc>
          <w:tcPr>
            <w:tcW w:w="9512" w:type="dxa"/>
            <w:gridSpan w:val="6"/>
            <w:tcMar>
              <w:top w:w="15" w:type="dxa"/>
              <w:left w:w="15" w:type="dxa"/>
              <w:bottom w:w="0" w:type="dxa"/>
              <w:right w:w="15" w:type="dxa"/>
            </w:tcMar>
            <w:vAlign w:val="center"/>
          </w:tcPr>
          <w:p>
            <w:pPr>
              <w:widowControl/>
              <w:ind w:left="3750" w:leftChars="1100" w:hanging="1440" w:hangingChars="40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(2019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blPrEx>
          <w:tblCellMar>
            <w:top w:w="0" w:type="dxa"/>
            <w:left w:w="0" w:type="dxa"/>
            <w:bottom w:w="0" w:type="dxa"/>
            <w:right w:w="0" w:type="dxa"/>
          </w:tblCellMar>
        </w:tblPrEx>
        <w:trPr>
          <w:trHeight w:val="423"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统计信息化运维</w:t>
            </w:r>
            <w:r>
              <w:rPr>
                <w:rFonts w:ascii="仿宋" w:hAnsi="仿宋" w:eastAsia="仿宋" w:cs="宋体"/>
                <w:color w:val="000000"/>
                <w:sz w:val="24"/>
              </w:rPr>
              <w:t>项目</w:t>
            </w:r>
          </w:p>
        </w:tc>
      </w:tr>
      <w:tr>
        <w:tblPrEx>
          <w:tblCellMar>
            <w:top w:w="0" w:type="dxa"/>
            <w:left w:w="0" w:type="dxa"/>
            <w:bottom w:w="0" w:type="dxa"/>
            <w:right w:w="0" w:type="dxa"/>
          </w:tblCellMar>
        </w:tblPrEx>
        <w:trPr>
          <w:trHeight w:val="387" w:hRule="atLeast"/>
        </w:trPr>
        <w:tc>
          <w:tcPr>
            <w:tcW w:w="34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blPrEx>
          <w:tblCellMar>
            <w:top w:w="0" w:type="dxa"/>
            <w:left w:w="0" w:type="dxa"/>
            <w:bottom w:w="0" w:type="dxa"/>
            <w:right w:w="0" w:type="dxa"/>
          </w:tblCellMar>
        </w:tblPrEx>
        <w:trPr>
          <w:trHeight w:val="393"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39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r>
      <w:tr>
        <w:tblPrEx>
          <w:tblCellMar>
            <w:top w:w="0" w:type="dxa"/>
            <w:left w:w="0" w:type="dxa"/>
            <w:bottom w:w="0" w:type="dxa"/>
            <w:right w:w="0" w:type="dxa"/>
          </w:tblCellMar>
        </w:tblPrEx>
        <w:trPr>
          <w:trHeight w:val="97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389"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1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保障全局信息化建设顺利推进，提升全市统计系统信息化水平，确保统计数据及时准确收集，为市委市政府决策提供参考依据，完成农业普查数据开发、经济普查数据采集、处理、五证合一平台、四川统计综合管理平台、统计多个业务系统、中心机房等的建设运维和网络信息安全保障，推进系统整合共享。</w:t>
            </w:r>
          </w:p>
        </w:tc>
      </w:tr>
      <w:tr>
        <w:tblPrEx>
          <w:tblCellMar>
            <w:top w:w="0" w:type="dxa"/>
            <w:left w:w="0" w:type="dxa"/>
            <w:bottom w:w="0" w:type="dxa"/>
            <w:right w:w="0" w:type="dxa"/>
          </w:tblCellMar>
        </w:tblPrEx>
        <w:trPr>
          <w:trHeight w:val="1075"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blPrEx>
          <w:tblCellMar>
            <w:top w:w="0" w:type="dxa"/>
            <w:left w:w="0" w:type="dxa"/>
            <w:bottom w:w="0" w:type="dxa"/>
            <w:right w:w="0" w:type="dxa"/>
          </w:tblCellMar>
        </w:tblPrEx>
        <w:trPr>
          <w:trHeight w:val="96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一套表平台、名录库综合管理平台系统维护、全省统计系统“一套表”信息系统使用电信一条、移动一条广域网络</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一套表平台、名录库综合管理平台系统维护、全省统计系统“一套表”信息系统使用电信一条、移动一条广域网络</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2</w:t>
            </w:r>
          </w:p>
        </w:tc>
      </w:tr>
      <w:tr>
        <w:tblPrEx>
          <w:tblCellMar>
            <w:top w:w="0" w:type="dxa"/>
            <w:left w:w="0" w:type="dxa"/>
            <w:bottom w:w="0" w:type="dxa"/>
            <w:right w:w="0" w:type="dxa"/>
          </w:tblCellMar>
        </w:tblPrEx>
        <w:trPr>
          <w:trHeight w:val="110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质量指标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（质量达标率）项目达到预期要求</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（质量达标率）项目达到预期要求</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90%</w:t>
            </w:r>
          </w:p>
        </w:tc>
      </w:tr>
      <w:tr>
        <w:tblPrEx>
          <w:tblCellMar>
            <w:top w:w="0" w:type="dxa"/>
            <w:left w:w="0" w:type="dxa"/>
            <w:bottom w:w="0" w:type="dxa"/>
            <w:right w:w="0" w:type="dxa"/>
          </w:tblCellMar>
        </w:tblPrEx>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时效指标</w:t>
            </w:r>
          </w:p>
          <w:p>
            <w:pPr>
              <w:rPr>
                <w:rFonts w:ascii="仿宋" w:hAnsi="仿宋" w:eastAsia="仿宋"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按期完成率）按期完成项目</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按期完成率）按期完成项目</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r>
              <w:rPr>
                <w:rFonts w:ascii="仿宋" w:hAnsi="仿宋" w:eastAsia="仿宋" w:cs="宋体"/>
                <w:color w:val="000000"/>
                <w:sz w:val="24"/>
              </w:rPr>
              <w:t>%</w:t>
            </w:r>
          </w:p>
        </w:tc>
      </w:tr>
      <w:tr>
        <w:tblPrEx>
          <w:tblCellMar>
            <w:top w:w="0" w:type="dxa"/>
            <w:left w:w="0" w:type="dxa"/>
            <w:bottom w:w="0" w:type="dxa"/>
            <w:right w:w="0" w:type="dxa"/>
          </w:tblCellMar>
        </w:tblPrEx>
        <w:trPr>
          <w:trHeight w:val="83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（满意率）数据产品和分析研究是否得到用户认可；网络使用者认可度。</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2"/>
                <w:szCs w:val="22"/>
              </w:rPr>
              <w:t>（满意率）数据产品和分析研究是否得到用户认可；网络使用者认可度。</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90%</w:t>
            </w:r>
          </w:p>
          <w:p>
            <w:pPr>
              <w:widowControl/>
              <w:jc w:val="center"/>
              <w:textAlignment w:val="center"/>
              <w:rPr>
                <w:rFonts w:ascii="仿宋" w:hAnsi="仿宋" w:eastAsia="仿宋" w:cs="宋体"/>
                <w:color w:val="000000"/>
                <w:sz w:val="24"/>
              </w:rPr>
            </w:pPr>
          </w:p>
        </w:tc>
      </w:tr>
    </w:tbl>
    <w:p>
      <w:pPr>
        <w:spacing w:line="580" w:lineRule="exact"/>
        <w:ind w:left="630"/>
        <w:rPr>
          <w:rFonts w:ascii="楷体_GB2312" w:hAnsi="楷体_GB2312" w:eastAsia="楷体_GB2312" w:cs="楷体_GB2312"/>
          <w:sz w:val="32"/>
          <w:szCs w:val="32"/>
        </w:rPr>
      </w:pPr>
    </w:p>
    <w:tbl>
      <w:tblPr>
        <w:tblStyle w:val="13"/>
        <w:tblpPr w:leftFromText="180" w:rightFromText="180" w:vertAnchor="text" w:horzAnchor="margin" w:tblpXSpec="center" w:tblpY="158"/>
        <w:tblOverlap w:val="never"/>
        <w:tblW w:w="9446" w:type="dxa"/>
        <w:tblInd w:w="0" w:type="dxa"/>
        <w:tblLayout w:type="fixed"/>
        <w:tblCellMar>
          <w:top w:w="0" w:type="dxa"/>
          <w:left w:w="0" w:type="dxa"/>
          <w:bottom w:w="0" w:type="dxa"/>
          <w:right w:w="0" w:type="dxa"/>
        </w:tblCellMar>
      </w:tblPr>
      <w:tblGrid>
        <w:gridCol w:w="582"/>
        <w:gridCol w:w="1610"/>
        <w:gridCol w:w="1210"/>
        <w:gridCol w:w="2217"/>
        <w:gridCol w:w="2058"/>
        <w:gridCol w:w="1769"/>
      </w:tblGrid>
      <w:tr>
        <w:trPr>
          <w:trHeight w:val="1034" w:hRule="atLeast"/>
        </w:trPr>
        <w:tc>
          <w:tcPr>
            <w:tcW w:w="9446" w:type="dxa"/>
            <w:gridSpan w:val="6"/>
            <w:tcMar>
              <w:top w:w="15" w:type="dxa"/>
              <w:left w:w="15" w:type="dxa"/>
              <w:bottom w:w="0" w:type="dxa"/>
              <w:right w:w="15" w:type="dxa"/>
            </w:tcMar>
            <w:vAlign w:val="center"/>
          </w:tcPr>
          <w:p>
            <w:pPr>
              <w:widowControl/>
              <w:ind w:left="3750" w:leftChars="1100" w:hanging="1440" w:hangingChars="40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(2019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rPr>
          <w:trHeight w:val="423" w:hRule="atLeast"/>
        </w:trPr>
        <w:tc>
          <w:tcPr>
            <w:tcW w:w="34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统计年鉴</w:t>
            </w:r>
            <w:r>
              <w:rPr>
                <w:rFonts w:ascii="仿宋" w:hAnsi="仿宋" w:eastAsia="仿宋" w:cs="宋体"/>
                <w:color w:val="000000"/>
                <w:sz w:val="24"/>
              </w:rPr>
              <w:t>、月报、季报、统计资料制作经费</w:t>
            </w:r>
          </w:p>
        </w:tc>
      </w:tr>
      <w:tr>
        <w:trPr>
          <w:trHeight w:val="387" w:hRule="atLeast"/>
        </w:trPr>
        <w:tc>
          <w:tcPr>
            <w:tcW w:w="34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rPr>
          <w:trHeight w:val="393"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21.68</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21.68</w:t>
            </w:r>
            <w:r>
              <w:rPr>
                <w:rFonts w:hint="eastAsia" w:ascii="仿宋" w:hAnsi="仿宋" w:eastAsia="仿宋" w:cs="宋体"/>
                <w:color w:val="000000"/>
                <w:sz w:val="24"/>
              </w:rPr>
              <w:t>万元</w:t>
            </w:r>
          </w:p>
        </w:tc>
      </w:tr>
      <w:tr>
        <w:trPr>
          <w:trHeight w:val="39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w:t>
            </w:r>
            <w:r>
              <w:rPr>
                <w:rFonts w:hint="eastAsia" w:ascii="仿宋" w:hAnsi="仿宋" w:eastAsia="仿宋" w:cs="宋体"/>
                <w:color w:val="000000"/>
                <w:sz w:val="24"/>
              </w:rPr>
              <w:t>万元</w:t>
            </w:r>
          </w:p>
        </w:tc>
      </w:tr>
      <w:tr>
        <w:trPr>
          <w:trHeight w:val="97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rPr>
          <w:trHeight w:val="389"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0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0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w:t>
            </w:r>
            <w:r>
              <w:rPr>
                <w:rFonts w:hint="eastAsia" w:ascii="仿宋" w:hAnsi="仿宋" w:eastAsia="仿宋" w:cs="宋体"/>
                <w:color w:val="000000"/>
                <w:sz w:val="24"/>
                <w:lang w:eastAsia="zh-CN"/>
              </w:rPr>
              <w:t>省第十次党代会</w:t>
            </w:r>
            <w:r>
              <w:rPr>
                <w:rFonts w:hint="eastAsia" w:ascii="仿宋" w:hAnsi="仿宋" w:eastAsia="仿宋" w:cs="宋体"/>
                <w:color w:val="000000"/>
                <w:sz w:val="24"/>
              </w:rPr>
              <w:t>以来广元主要经济指标》《投资统计制度变革相关情况》等</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统计月报》《领导干部经济工作手册》《统计年鉴》《数说广元》《工业经济快报》《投资运行快报》《批零住餐业快报》等拳头产品。新编印《“四上”单位入库月报》《规模以上服务业企业快报》《县级经济综合评价》《全省分市州及全市分县区月度主要经济指标》等资料；按需向市领导提供《从工业增加值增速计算方法看工业增速影响因素》《</w:t>
            </w:r>
            <w:r>
              <w:rPr>
                <w:rFonts w:hint="eastAsia" w:ascii="仿宋" w:hAnsi="仿宋" w:eastAsia="仿宋" w:cs="宋体"/>
                <w:color w:val="000000"/>
                <w:sz w:val="24"/>
                <w:lang w:eastAsia="zh-CN"/>
              </w:rPr>
              <w:t>省第十次党代会</w:t>
            </w:r>
            <w:r>
              <w:rPr>
                <w:rFonts w:hint="eastAsia" w:ascii="仿宋" w:hAnsi="仿宋" w:eastAsia="仿宋" w:cs="宋体"/>
                <w:color w:val="000000"/>
                <w:sz w:val="24"/>
              </w:rPr>
              <w:t>以来广元主要经济指标》《投资统计制度变革相关情况》等</w:t>
            </w:r>
          </w:p>
        </w:tc>
      </w:tr>
      <w:tr>
        <w:trPr>
          <w:trHeight w:val="1075"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rPr>
          <w:trHeight w:val="96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统计年鉴、月报、数说2018、领导干部经济工作手册、县级经济综合评价、2018年月季度主要经济指标等统计专项印刷品</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统计年鉴、月报、数说2018、领导干部经济工作手册、县级经济综合评价、2018年月季度主要经济指标等统计专项印刷品</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200</w:t>
            </w:r>
          </w:p>
        </w:tc>
      </w:tr>
      <w:tr>
        <w:trPr>
          <w:trHeight w:val="110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质量指标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印制专业资料</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印制专业资料</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100%</w:t>
            </w:r>
          </w:p>
        </w:tc>
      </w:tr>
      <w:tr>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时效指标</w:t>
            </w:r>
          </w:p>
          <w:p>
            <w:pPr>
              <w:rPr>
                <w:rFonts w:ascii="仿宋" w:hAnsi="仿宋" w:eastAsia="仿宋"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按期完成率）按期完成项目</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按期完成率）按期完成项目</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90</w:t>
            </w:r>
            <w:r>
              <w:rPr>
                <w:rFonts w:ascii="仿宋" w:hAnsi="仿宋" w:eastAsia="仿宋" w:cs="宋体"/>
                <w:color w:val="000000"/>
                <w:sz w:val="24"/>
              </w:rPr>
              <w:t>%</w:t>
            </w:r>
          </w:p>
        </w:tc>
      </w:tr>
      <w:tr>
        <w:trPr>
          <w:trHeight w:val="83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紧扣全市经济运行走势，提高调查分析的针对性、深入性和权威性，积极探索创新统计分析方法和手段，加强经济运行监测分析，确保服务到位、研判准确，为市委市政府决策提供参考。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仿宋" w:hAnsi="仿宋" w:eastAsia="仿宋" w:cs="宋体"/>
                <w:color w:val="000000"/>
                <w:sz w:val="24"/>
              </w:rPr>
            </w:pPr>
            <w:r>
              <w:rPr>
                <w:rFonts w:hint="eastAsia" w:ascii="仿宋" w:hAnsi="仿宋" w:eastAsia="仿宋" w:cs="宋体"/>
                <w:color w:val="000000"/>
                <w:sz w:val="24"/>
              </w:rPr>
              <w:t>紧扣全市经济运行走势，提高调查分析的针对性、深入性和权威性，积极探索创新统计分析方法和手段，加强经济运行监测分析，确保服务到位、研判准确，为市委市政府决策提供参考。</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90%</w:t>
            </w:r>
          </w:p>
          <w:p>
            <w:pPr>
              <w:widowControl/>
              <w:jc w:val="center"/>
              <w:textAlignment w:val="center"/>
              <w:rPr>
                <w:rFonts w:ascii="仿宋" w:hAnsi="仿宋" w:eastAsia="仿宋" w:cs="宋体"/>
                <w:color w:val="000000"/>
                <w:sz w:val="24"/>
              </w:rPr>
            </w:pPr>
          </w:p>
        </w:tc>
      </w:tr>
      <w:tr>
        <w:trPr>
          <w:trHeight w:val="1034" w:hRule="atLeast"/>
        </w:trPr>
        <w:tc>
          <w:tcPr>
            <w:tcW w:w="9446" w:type="dxa"/>
            <w:gridSpan w:val="6"/>
            <w:tcMar>
              <w:top w:w="15" w:type="dxa"/>
              <w:left w:w="15" w:type="dxa"/>
              <w:bottom w:w="0" w:type="dxa"/>
              <w:right w:w="15" w:type="dxa"/>
            </w:tcMar>
            <w:vAlign w:val="center"/>
          </w:tcPr>
          <w:p>
            <w:pPr>
              <w:widowControl/>
              <w:ind w:left="3750" w:leftChars="1100" w:hanging="1440" w:hangingChars="40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2"/>
                <w:szCs w:val="32"/>
              </w:rPr>
              <w:t xml:space="preserve">(2019 </w:t>
            </w:r>
            <w:r>
              <w:rPr>
                <w:rFonts w:hint="eastAsia" w:ascii="宋体" w:hAnsi="宋体" w:cs="宋体"/>
                <w:color w:val="000000"/>
                <w:kern w:val="0"/>
                <w:sz w:val="32"/>
                <w:szCs w:val="32"/>
              </w:rPr>
              <w:t>年度</w:t>
            </w:r>
            <w:r>
              <w:rPr>
                <w:rFonts w:ascii="宋体" w:hAnsi="宋体" w:cs="宋体"/>
                <w:color w:val="000000"/>
                <w:kern w:val="0"/>
                <w:sz w:val="32"/>
                <w:szCs w:val="32"/>
              </w:rPr>
              <w:t>)</w:t>
            </w:r>
          </w:p>
        </w:tc>
      </w:tr>
      <w:tr>
        <w:trPr>
          <w:trHeight w:val="423" w:hRule="atLeast"/>
        </w:trPr>
        <w:tc>
          <w:tcPr>
            <w:tcW w:w="34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kern w:val="0"/>
                <w:sz w:val="22"/>
                <w:szCs w:val="22"/>
              </w:rPr>
            </w:pPr>
            <w:r>
              <w:rPr>
                <w:rFonts w:hint="eastAsia"/>
                <w:sz w:val="22"/>
                <w:szCs w:val="22"/>
              </w:rPr>
              <w:t>统计调查专项经费</w:t>
            </w:r>
          </w:p>
        </w:tc>
      </w:tr>
      <w:tr>
        <w:trPr>
          <w:trHeight w:val="387" w:hRule="atLeast"/>
        </w:trPr>
        <w:tc>
          <w:tcPr>
            <w:tcW w:w="340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60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广元市统计局</w:t>
            </w:r>
          </w:p>
        </w:tc>
      </w:tr>
      <w:tr>
        <w:trPr>
          <w:trHeight w:val="393"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w:t>
            </w:r>
            <w:r>
              <w:rPr>
                <w:rFonts w:ascii="仿宋" w:hAnsi="仿宋" w:eastAsia="仿宋" w:cs="宋体"/>
                <w:color w:val="000000"/>
                <w:kern w:val="0"/>
                <w:sz w:val="24"/>
              </w:rPr>
              <w:t>(</w:t>
            </w:r>
            <w:r>
              <w:rPr>
                <w:rFonts w:hint="eastAsia" w:ascii="仿宋" w:hAnsi="仿宋" w:eastAsia="仿宋" w:cs="宋体"/>
                <w:color w:val="000000"/>
                <w:kern w:val="0"/>
                <w:sz w:val="24"/>
              </w:rPr>
              <w:t>万元</w:t>
            </w:r>
            <w:r>
              <w:rPr>
                <w:rFonts w:ascii="仿宋" w:hAnsi="仿宋" w:eastAsia="仿宋" w:cs="宋体"/>
                <w:color w:val="000000"/>
                <w:kern w:val="0"/>
                <w:sz w:val="24"/>
              </w:rPr>
              <w:t>)</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r>
      <w:tr>
        <w:trPr>
          <w:trHeight w:val="39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w:t>
            </w:r>
            <w:r>
              <w:rPr>
                <w:rFonts w:ascii="仿宋" w:hAnsi="仿宋" w:eastAsia="仿宋" w:cs="宋体"/>
                <w:color w:val="000000"/>
                <w:kern w:val="0"/>
                <w:sz w:val="24"/>
              </w:rPr>
              <w:t>-</w:t>
            </w:r>
            <w:r>
              <w:rPr>
                <w:rFonts w:hint="eastAsia" w:ascii="仿宋" w:hAnsi="仿宋" w:eastAsia="仿宋" w:cs="宋体"/>
                <w:color w:val="000000"/>
                <w:kern w:val="0"/>
                <w:sz w:val="24"/>
              </w:rPr>
              <w:t>财政拨款</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20</w:t>
            </w:r>
            <w:r>
              <w:rPr>
                <w:rFonts w:hint="eastAsia" w:ascii="仿宋" w:hAnsi="仿宋" w:eastAsia="仿宋" w:cs="宋体"/>
                <w:color w:val="000000"/>
                <w:sz w:val="24"/>
              </w:rPr>
              <w:t>万元</w:t>
            </w:r>
          </w:p>
        </w:tc>
      </w:tr>
      <w:tr>
        <w:trPr>
          <w:trHeight w:val="55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0</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rPr>
          <w:trHeight w:val="389"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50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503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完成2019年度规下服务业和限下批零住餐业抽样调查、能源统计监测、劳动力抽样调查、全省企业景气调查、企业创新工作调查、社情民意调查、健康、养老服务业调查经费、人口变动调查培训、平安建设调查</w:t>
            </w:r>
          </w:p>
        </w:tc>
        <w:tc>
          <w:tcPr>
            <w:tcW w:w="38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完成2019年度规下服务业和限下批零住餐业抽样调查、能源统计监测、劳动力抽样调查、全省企业景气调查、企业创新工作调查、社情民意调查、健康、养老服务业调查经费、人口变动调查培训、平安建设调查</w:t>
            </w:r>
          </w:p>
        </w:tc>
      </w:tr>
      <w:tr>
        <w:trPr>
          <w:trHeight w:val="911"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w:t>
            </w:r>
            <w:r>
              <w:rPr>
                <w:rFonts w:ascii="仿宋" w:hAnsi="仿宋" w:eastAsia="仿宋" w:cs="宋体"/>
                <w:color w:val="000000"/>
                <w:kern w:val="0"/>
                <w:sz w:val="24"/>
              </w:rPr>
              <w:t>(</w:t>
            </w:r>
            <w:r>
              <w:rPr>
                <w:rFonts w:hint="eastAsia" w:ascii="仿宋" w:hAnsi="仿宋" w:eastAsia="仿宋" w:cs="宋体"/>
                <w:color w:val="000000"/>
                <w:kern w:val="0"/>
                <w:sz w:val="24"/>
              </w:rPr>
              <w:t>包含数字及文字描述</w:t>
            </w:r>
            <w:r>
              <w:rPr>
                <w:rFonts w:ascii="仿宋" w:hAnsi="仿宋" w:eastAsia="仿宋" w:cs="宋体"/>
                <w:color w:val="000000"/>
                <w:kern w:val="0"/>
                <w:sz w:val="24"/>
              </w:rPr>
              <w:t>)</w:t>
            </w:r>
          </w:p>
        </w:tc>
      </w:tr>
      <w:tr>
        <w:trPr>
          <w:trHeight w:val="10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完成规下服务业和限下批零住餐抽样调查单位565个</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完成规下服务业和限下批零住餐抽样调查单位565个</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限下批零住餐抽样调查488个单位，规下服务业77个单位</w:t>
            </w:r>
          </w:p>
        </w:tc>
      </w:tr>
      <w:tr>
        <w:trPr>
          <w:trHeight w:val="66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质量指标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印制专业资料</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olor w:val="000000"/>
                <w:sz w:val="22"/>
                <w:szCs w:val="22"/>
              </w:rPr>
              <w:t>印制专业资料</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sz w:val="24"/>
              </w:rPr>
              <w:t>100%</w:t>
            </w:r>
          </w:p>
        </w:tc>
      </w:tr>
      <w:tr>
        <w:trPr>
          <w:trHeight w:val="10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时效指标</w:t>
            </w:r>
          </w:p>
          <w:p>
            <w:pPr>
              <w:rPr>
                <w:rFonts w:ascii="仿宋" w:hAnsi="仿宋" w:eastAsia="仿宋" w:cs="宋体"/>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olor w:val="000000"/>
                <w:sz w:val="22"/>
                <w:szCs w:val="22"/>
              </w:rPr>
              <w:t>（质量达标率）重大政策落实情况满意度绝对误差</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（质量达标率）重大政策落实情况满意度绝对误差</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＜5%</w:t>
            </w:r>
          </w:p>
        </w:tc>
      </w:tr>
      <w:tr>
        <w:trPr>
          <w:trHeight w:val="40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sz w:val="24"/>
              </w:rPr>
            </w:pP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olor w:val="000000"/>
                <w:sz w:val="22"/>
                <w:szCs w:val="22"/>
              </w:rPr>
              <w:t>满意度指标</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仿宋" w:hAnsi="仿宋" w:eastAsia="仿宋" w:cs="宋体"/>
                <w:color w:val="000000"/>
                <w:sz w:val="22"/>
                <w:szCs w:val="22"/>
              </w:rPr>
            </w:pPr>
            <w:r>
              <w:rPr>
                <w:rFonts w:hint="eastAsia" w:ascii="仿宋" w:hAnsi="仿宋" w:eastAsia="仿宋" w:cs="宋体"/>
                <w:color w:val="000000"/>
                <w:sz w:val="22"/>
                <w:szCs w:val="22"/>
              </w:rPr>
              <w:t>（满意率）重大政策落实情况满意度调查获得用户认可度和被调查对象认可度。</w:t>
            </w:r>
          </w:p>
        </w:tc>
        <w:tc>
          <w:tcPr>
            <w:tcW w:w="20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60" w:lineRule="exact"/>
              <w:jc w:val="center"/>
              <w:rPr>
                <w:rFonts w:ascii="仿宋" w:hAnsi="仿宋" w:eastAsia="仿宋" w:cs="宋体"/>
                <w:color w:val="000000"/>
                <w:sz w:val="24"/>
              </w:rPr>
            </w:pPr>
            <w:r>
              <w:rPr>
                <w:rFonts w:hint="eastAsia" w:ascii="仿宋" w:hAnsi="仿宋" w:eastAsia="仿宋" w:cs="宋体"/>
                <w:color w:val="000000"/>
                <w:sz w:val="24"/>
              </w:rPr>
              <w:t>（满意率）重大政策落实情况满意度调查获得用户认可度和被调查对象认可度</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t>
            </w:r>
            <w:r>
              <w:rPr>
                <w:rFonts w:ascii="仿宋" w:hAnsi="仿宋" w:eastAsia="仿宋"/>
                <w:color w:val="000000"/>
                <w:sz w:val="22"/>
                <w:szCs w:val="22"/>
              </w:rPr>
              <w:t>90%</w:t>
            </w:r>
          </w:p>
          <w:p>
            <w:pPr>
              <w:widowControl/>
              <w:jc w:val="center"/>
              <w:textAlignment w:val="center"/>
              <w:rPr>
                <w:rFonts w:ascii="仿宋" w:hAnsi="仿宋" w:eastAsia="仿宋" w:cs="宋体"/>
                <w:color w:val="000000"/>
                <w:sz w:val="24"/>
              </w:rPr>
            </w:pP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本部门按要求对2019年部门整体支出绩效评价情况开展自评，《广元市统计局整体支出绩效目标申报表》见附件。</w:t>
      </w:r>
    </w:p>
    <w:p>
      <w:pPr>
        <w:widowControl/>
        <w:jc w:val="left"/>
        <w:rPr>
          <w:rStyle w:val="25"/>
          <w:rFonts w:ascii="黑体" w:hAnsi="黑体" w:eastAsia="黑体"/>
          <w:b w:val="0"/>
        </w:rPr>
      </w:pPr>
      <w:r>
        <w:rPr>
          <w:rFonts w:ascii="仿宋_GB2312" w:eastAsia="仿宋_GB2312"/>
          <w:b/>
          <w:color w:val="000000"/>
          <w:sz w:val="32"/>
          <w:szCs w:val="32"/>
        </w:rPr>
        <w:br w:type="page"/>
      </w: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hAnsi="仿宋"/>
          <w:sz w:val="32"/>
          <w:szCs w:val="32"/>
        </w:rPr>
      </w:pPr>
      <w:bookmarkStart w:id="57" w:name="_Toc15396614"/>
      <w:bookmarkStart w:id="58" w:name="_Toc15377226"/>
      <w:r>
        <w:rPr>
          <w:rFonts w:hAnsi="仿宋"/>
          <w:sz w:val="32"/>
          <w:szCs w:val="32"/>
        </w:rPr>
        <w:t>1.</w:t>
      </w:r>
      <w:r>
        <w:rPr>
          <w:rFonts w:hint="eastAsia" w:hAnsi="仿宋"/>
          <w:sz w:val="32"/>
          <w:szCs w:val="32"/>
        </w:rPr>
        <w:t>财政拨款收入：指单位从同级财政部门取得的财政预算资金。</w:t>
      </w:r>
    </w:p>
    <w:p>
      <w:pPr>
        <w:pStyle w:val="23"/>
        <w:spacing w:line="560" w:lineRule="exact"/>
        <w:ind w:firstLine="640" w:firstLineChars="200"/>
        <w:rPr>
          <w:rFonts w:hAnsi="仿宋"/>
          <w:sz w:val="32"/>
          <w:szCs w:val="32"/>
        </w:rPr>
      </w:pPr>
      <w:r>
        <w:rPr>
          <w:rFonts w:hAnsi="仿宋"/>
          <w:sz w:val="32"/>
          <w:szCs w:val="32"/>
        </w:rPr>
        <w:t>2.</w:t>
      </w:r>
      <w:r>
        <w:rPr>
          <w:rFonts w:hint="eastAsia" w:hAnsi="仿宋"/>
          <w:sz w:val="32"/>
          <w:szCs w:val="32"/>
        </w:rPr>
        <w:t>其他收入：指单位取得的除上述收入以外的各项收入。主要是利息收入等。</w:t>
      </w:r>
      <w:r>
        <w:rPr>
          <w:rFonts w:hAnsi="仿宋"/>
          <w:sz w:val="32"/>
          <w:szCs w:val="32"/>
        </w:rPr>
        <w:t xml:space="preserve"> </w:t>
      </w:r>
    </w:p>
    <w:p>
      <w:pPr>
        <w:pStyle w:val="23"/>
        <w:spacing w:line="560" w:lineRule="exact"/>
        <w:ind w:firstLine="640" w:firstLineChars="200"/>
        <w:rPr>
          <w:rFonts w:hAnsi="仿宋"/>
          <w:sz w:val="32"/>
          <w:szCs w:val="32"/>
        </w:rPr>
      </w:pPr>
      <w:r>
        <w:rPr>
          <w:rFonts w:hAnsi="仿宋"/>
          <w:sz w:val="32"/>
          <w:szCs w:val="32"/>
        </w:rPr>
        <w:t>3.</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23"/>
        <w:spacing w:line="560" w:lineRule="exact"/>
        <w:ind w:firstLine="640" w:firstLineChars="200"/>
        <w:rPr>
          <w:rFonts w:hAnsi="仿宋"/>
          <w:sz w:val="32"/>
          <w:szCs w:val="32"/>
        </w:rPr>
      </w:pPr>
      <w:r>
        <w:rPr>
          <w:rFonts w:hAnsi="仿宋"/>
          <w:sz w:val="32"/>
          <w:szCs w:val="32"/>
        </w:rPr>
        <w:t>4.</w:t>
      </w:r>
      <w:r>
        <w:rPr>
          <w:rFonts w:hint="eastAsia" w:hAnsi="仿宋"/>
          <w:sz w:val="32"/>
          <w:szCs w:val="32"/>
        </w:rPr>
        <w:t>年末结转和结余：指单位按有关规定结转到下年或以后年度继续使用的资金。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行政运行：指单位的基本支出。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6. </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专项统计业务：反映各级统计机关日常业务之外开展专项统计工作的支出。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7. </w:t>
      </w:r>
      <w:r>
        <w:rPr>
          <w:rFonts w:hint="eastAsia" w:ascii="仿宋" w:hAnsi="仿宋" w:eastAsia="仿宋"/>
          <w:color w:val="000000"/>
          <w:sz w:val="32"/>
          <w:szCs w:val="32"/>
        </w:rPr>
        <w:t>一般公共服务</w:t>
      </w:r>
      <w:r>
        <w:rPr>
          <w:rFonts w:ascii="仿宋" w:hAnsi="仿宋" w:eastAsia="仿宋"/>
          <w:color w:val="000000"/>
          <w:sz w:val="32"/>
          <w:szCs w:val="32"/>
        </w:rPr>
        <w:t>-</w:t>
      </w:r>
      <w:r>
        <w:rPr>
          <w:rFonts w:hint="eastAsia" w:ascii="仿宋" w:hAnsi="仿宋" w:eastAsia="仿宋"/>
          <w:color w:val="000000"/>
          <w:sz w:val="32"/>
          <w:szCs w:val="32"/>
        </w:rPr>
        <w:t>统计信息事务</w:t>
      </w:r>
      <w:r>
        <w:rPr>
          <w:rFonts w:ascii="仿宋" w:hAnsi="仿宋" w:eastAsia="仿宋"/>
          <w:color w:val="000000"/>
          <w:sz w:val="32"/>
          <w:szCs w:val="32"/>
        </w:rPr>
        <w:t>-</w:t>
      </w:r>
      <w:r>
        <w:rPr>
          <w:rFonts w:hint="eastAsia" w:ascii="仿宋" w:hAnsi="仿宋" w:eastAsia="仿宋"/>
          <w:color w:val="000000"/>
          <w:sz w:val="32"/>
          <w:szCs w:val="32"/>
        </w:rPr>
        <w:t>专项普查活动：反映统计部门开展人口普查、经济普查、农业普查、投入产出调查等周期性普查工作的支出。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行政事业单位离退休</w:t>
      </w:r>
      <w:r>
        <w:rPr>
          <w:rFonts w:ascii="仿宋" w:hAnsi="仿宋" w:eastAsia="仿宋"/>
          <w:color w:val="000000"/>
          <w:sz w:val="32"/>
          <w:szCs w:val="32"/>
        </w:rPr>
        <w:t>-</w:t>
      </w:r>
      <w:r>
        <w:rPr>
          <w:rFonts w:hint="eastAsia" w:ascii="仿宋" w:hAnsi="仿宋" w:eastAsia="仿宋"/>
          <w:color w:val="000000"/>
          <w:sz w:val="32"/>
          <w:szCs w:val="32"/>
        </w:rPr>
        <w:t>机关事业单位基本养老保险缴费支出：指局机关事业单位实施养老保险制度由单位缴纳的基本养老保险费支出。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社会保障和就业支出</w:t>
      </w:r>
      <w:r>
        <w:rPr>
          <w:rFonts w:ascii="仿宋" w:hAnsi="仿宋" w:eastAsia="仿宋"/>
          <w:color w:val="000000"/>
          <w:sz w:val="32"/>
          <w:szCs w:val="32"/>
        </w:rPr>
        <w:t>-</w:t>
      </w:r>
      <w:r>
        <w:rPr>
          <w:rFonts w:hint="eastAsia" w:ascii="仿宋" w:hAnsi="仿宋" w:eastAsia="仿宋"/>
          <w:color w:val="000000"/>
          <w:sz w:val="32"/>
          <w:szCs w:val="32"/>
        </w:rPr>
        <w:t>抚恤</w:t>
      </w:r>
      <w:r>
        <w:rPr>
          <w:rFonts w:ascii="仿宋" w:hAnsi="仿宋" w:eastAsia="仿宋"/>
          <w:color w:val="000000"/>
          <w:sz w:val="32"/>
          <w:szCs w:val="32"/>
        </w:rPr>
        <w:t>-</w:t>
      </w:r>
      <w:r>
        <w:rPr>
          <w:rFonts w:hint="eastAsia" w:ascii="仿宋" w:hAnsi="仿宋" w:eastAsia="仿宋"/>
          <w:color w:val="000000"/>
          <w:sz w:val="32"/>
          <w:szCs w:val="32"/>
        </w:rPr>
        <w:t>死亡抚恤：反映按规定用于烈士和牺牲、病故人员家属的一次性和定期抚恤金及丧葬补助费。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医疗卫生与计划生育支出</w:t>
      </w:r>
      <w:r>
        <w:rPr>
          <w:rFonts w:ascii="仿宋" w:hAnsi="仿宋" w:eastAsia="仿宋"/>
          <w:color w:val="000000"/>
          <w:sz w:val="32"/>
          <w:szCs w:val="32"/>
        </w:rPr>
        <w:t>-</w:t>
      </w:r>
      <w:r>
        <w:rPr>
          <w:rFonts w:hint="eastAsia" w:ascii="仿宋" w:hAnsi="仿宋" w:eastAsia="仿宋"/>
          <w:color w:val="000000"/>
          <w:sz w:val="32"/>
          <w:szCs w:val="32"/>
        </w:rPr>
        <w:t>行政事业单位医疗</w:t>
      </w:r>
      <w:r>
        <w:rPr>
          <w:rFonts w:ascii="仿宋" w:hAnsi="仿宋" w:eastAsia="仿宋"/>
          <w:color w:val="000000"/>
          <w:sz w:val="32"/>
          <w:szCs w:val="32"/>
        </w:rPr>
        <w:t>-</w:t>
      </w:r>
      <w:r>
        <w:rPr>
          <w:rFonts w:hint="eastAsia" w:ascii="仿宋" w:hAnsi="仿宋" w:eastAsia="仿宋"/>
          <w:color w:val="000000"/>
          <w:sz w:val="32"/>
          <w:szCs w:val="32"/>
        </w:rPr>
        <w:t>行政单位医疗：指财政部门集中安排的行政单位基本医疗保险缴费经费，未参加医疗保险的行政单位的公费医疗经费，按国家规定享受离休人员、红军老战士待遇人员的医疗经费。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住房保障支出</w:t>
      </w:r>
      <w:r>
        <w:rPr>
          <w:rFonts w:ascii="仿宋" w:hAnsi="仿宋" w:eastAsia="仿宋"/>
          <w:color w:val="000000"/>
          <w:sz w:val="32"/>
          <w:szCs w:val="32"/>
        </w:rPr>
        <w:t>-</w:t>
      </w:r>
      <w:r>
        <w:rPr>
          <w:rFonts w:hint="eastAsia" w:ascii="仿宋" w:hAnsi="仿宋" w:eastAsia="仿宋"/>
          <w:color w:val="000000"/>
          <w:sz w:val="32"/>
          <w:szCs w:val="32"/>
        </w:rPr>
        <w:t>住房改革支出</w:t>
      </w:r>
      <w:r>
        <w:rPr>
          <w:rFonts w:ascii="仿宋" w:hAnsi="仿宋" w:eastAsia="仿宋"/>
          <w:color w:val="000000"/>
          <w:sz w:val="32"/>
          <w:szCs w:val="32"/>
        </w:rPr>
        <w:t>-</w:t>
      </w:r>
      <w:r>
        <w:rPr>
          <w:rFonts w:hint="eastAsia" w:ascii="仿宋" w:hAnsi="仿宋" w:eastAsia="仿宋"/>
          <w:color w:val="000000"/>
          <w:sz w:val="32"/>
          <w:szCs w:val="32"/>
        </w:rPr>
        <w:t>住房公积金：指反映行政事业单位按人力资源和社会保障部、财政部规定的基本工资和津贴补贴以及规定比例为职工缴纳的住房公积金。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项目支出：指在基本支出之外为完成各项统计专项业务和各类大型普查活动等相关工作而发生的支出。</w:t>
      </w:r>
      <w:r>
        <w:rPr>
          <w:rFonts w:ascii="仿宋" w:hAnsi="仿宋" w:eastAsia="仿宋"/>
          <w:color w:val="000000"/>
          <w:sz w:val="32"/>
          <w:szCs w:val="32"/>
        </w:rPr>
        <w:t xml:space="preserve"> </w:t>
      </w:r>
    </w:p>
    <w:p>
      <w:pPr>
        <w:pStyle w:val="23"/>
        <w:spacing w:line="560" w:lineRule="exact"/>
        <w:ind w:firstLine="640" w:firstLineChars="200"/>
        <w:rPr>
          <w:rFonts w:hAnsi="仿宋"/>
          <w:sz w:val="32"/>
          <w:szCs w:val="32"/>
        </w:rPr>
      </w:pPr>
      <w:r>
        <w:rPr>
          <w:rFonts w:hAnsi="仿宋"/>
          <w:sz w:val="32"/>
          <w:szCs w:val="32"/>
        </w:rPr>
        <w:t>14.</w:t>
      </w:r>
      <w:r>
        <w:rPr>
          <w:rFonts w:hint="eastAsia" w:hAnsi="仿宋"/>
          <w:sz w:val="32"/>
          <w:szCs w:val="32"/>
        </w:rPr>
        <w:t>“三公”经费：指部门用财政拨款安排的公务用车运行维护费和公务接待费。其中，我单位不涉及因公出国出境费用；公务用车运行及维护费反映单位留存的公务用车车辆燃料费、维修费、过路过桥费、保险费等支出以及公务租用费；公务接待费反映单位按规定开支的各类公务接待支出。</w:t>
      </w:r>
    </w:p>
    <w:p>
      <w:pPr>
        <w:pStyle w:val="23"/>
        <w:spacing w:line="560" w:lineRule="exact"/>
        <w:ind w:firstLine="640" w:firstLineChars="200"/>
        <w:rPr>
          <w:rFonts w:hAnsi="仿宋"/>
          <w:sz w:val="32"/>
          <w:szCs w:val="32"/>
        </w:rPr>
      </w:pPr>
      <w:r>
        <w:rPr>
          <w:rFonts w:hAnsi="仿宋"/>
          <w:sz w:val="32"/>
          <w:szCs w:val="32"/>
        </w:rPr>
        <w:t>15.</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Ansi="仿宋"/>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spacing w:line="600" w:lineRule="exact"/>
        <w:jc w:val="center"/>
        <w:outlineLvl w:val="0"/>
        <w:rPr>
          <w:rFonts w:ascii="黑体" w:hAnsi="黑体" w:eastAsia="黑体" w:cs="方正小标宋简体"/>
          <w:color w:val="000000"/>
          <w:sz w:val="36"/>
          <w:szCs w:val="36"/>
        </w:rPr>
      </w:pPr>
      <w:bookmarkStart w:id="59" w:name="_Toc15396616"/>
      <w:r>
        <w:rPr>
          <w:rFonts w:hint="eastAsia" w:ascii="黑体" w:hAnsi="黑体" w:eastAsia="黑体" w:cs="方正小标宋简体"/>
          <w:color w:val="000000"/>
          <w:sz w:val="36"/>
          <w:szCs w:val="36"/>
        </w:rPr>
        <w:t>广元市统计局</w:t>
      </w:r>
      <w:r>
        <w:rPr>
          <w:rFonts w:ascii="黑体" w:hAnsi="黑体" w:eastAsia="黑体" w:cs="方正小标宋简体"/>
          <w:color w:val="000000"/>
          <w:sz w:val="36"/>
          <w:szCs w:val="36"/>
        </w:rPr>
        <w:t>2019</w:t>
      </w:r>
      <w:r>
        <w:rPr>
          <w:rFonts w:hint="eastAsia" w:ascii="黑体" w:hAnsi="黑体" w:eastAsia="黑体" w:cs="方正小标宋简体"/>
          <w:color w:val="000000"/>
          <w:sz w:val="36"/>
          <w:szCs w:val="36"/>
        </w:rPr>
        <w:t>年部门整体支出绩效评价报告</w:t>
      </w:r>
      <w:bookmarkEnd w:id="59"/>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一、部门（单位）概况</w:t>
      </w:r>
    </w:p>
    <w:p>
      <w:pPr>
        <w:spacing w:line="580" w:lineRule="exact"/>
        <w:ind w:firstLine="627"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（一）机构组成。</w:t>
      </w:r>
      <w:r>
        <w:rPr>
          <w:rFonts w:hint="eastAsia" w:ascii="仿宋" w:hAnsi="仿宋" w:eastAsia="仿宋"/>
          <w:bCs/>
          <w:color w:val="000000"/>
          <w:sz w:val="32"/>
          <w:szCs w:val="32"/>
        </w:rPr>
        <w:t>本单位为一级预算单位，局属内设机构</w:t>
      </w:r>
      <w:r>
        <w:rPr>
          <w:rFonts w:ascii="仿宋" w:hAnsi="仿宋" w:eastAsia="仿宋"/>
          <w:bCs/>
          <w:color w:val="000000"/>
          <w:sz w:val="32"/>
          <w:szCs w:val="32"/>
        </w:rPr>
        <w:t>10</w:t>
      </w:r>
      <w:r>
        <w:rPr>
          <w:rFonts w:hint="eastAsia" w:ascii="仿宋" w:hAnsi="仿宋" w:eastAsia="仿宋"/>
          <w:bCs/>
          <w:color w:val="000000"/>
          <w:sz w:val="32"/>
          <w:szCs w:val="32"/>
        </w:rPr>
        <w:t>个，</w:t>
      </w:r>
      <w:r>
        <w:rPr>
          <w:rFonts w:hint="eastAsia" w:ascii="仿宋" w:hAnsi="仿宋" w:eastAsia="仿宋" w:cs="仿宋_GB2312"/>
          <w:color w:val="000000"/>
          <w:sz w:val="32"/>
          <w:szCs w:val="32"/>
        </w:rPr>
        <w:t>包括下属一个参公单位、一个事业单位。</w:t>
      </w:r>
    </w:p>
    <w:p>
      <w:pPr>
        <w:spacing w:line="580" w:lineRule="exact"/>
        <w:ind w:firstLine="627" w:firstLineChars="196"/>
        <w:rPr>
          <w:rFonts w:ascii="仿宋" w:hAnsi="仿宋" w:eastAsia="仿宋"/>
          <w:bCs/>
          <w:color w:val="000000"/>
          <w:sz w:val="32"/>
          <w:szCs w:val="32"/>
        </w:rPr>
      </w:pPr>
      <w:r>
        <w:rPr>
          <w:rFonts w:hint="eastAsia" w:ascii="仿宋" w:hAnsi="仿宋" w:eastAsia="仿宋" w:cs="仿宋_GB2312"/>
          <w:color w:val="000000"/>
          <w:sz w:val="32"/>
          <w:szCs w:val="32"/>
        </w:rPr>
        <w:t>（二）机构职能。</w:t>
      </w:r>
      <w:r>
        <w:rPr>
          <w:rFonts w:hint="eastAsia" w:ascii="仿宋" w:hAnsi="仿宋" w:eastAsia="仿宋"/>
          <w:bCs/>
          <w:color w:val="000000"/>
          <w:sz w:val="32"/>
          <w:szCs w:val="32"/>
        </w:rPr>
        <w:t>我局的基本职能主要是负责全市国民经济核算，主管全市统计工作，分析和预测国民经济、社会发展、科技进步和资源环境等情况，定期发布全市经济社会发展情况的统计信息，向市委、市政府及有关部门提供统计咨询建议，向社会公众提供统计信息服务等。</w:t>
      </w:r>
    </w:p>
    <w:p>
      <w:pPr>
        <w:spacing w:line="580" w:lineRule="exact"/>
        <w:ind w:firstLine="627" w:firstLineChars="196"/>
        <w:rPr>
          <w:rFonts w:ascii="仿宋" w:hAnsi="仿宋" w:eastAsia="仿宋"/>
          <w:bCs/>
          <w:color w:val="000000"/>
          <w:sz w:val="32"/>
          <w:szCs w:val="32"/>
        </w:rPr>
      </w:pPr>
      <w:r>
        <w:rPr>
          <w:rFonts w:hint="eastAsia" w:ascii="仿宋" w:hAnsi="仿宋" w:eastAsia="仿宋" w:cs="仿宋_GB2312"/>
          <w:color w:val="000000"/>
          <w:sz w:val="32"/>
          <w:szCs w:val="32"/>
        </w:rPr>
        <w:t>（三）人员概况。</w:t>
      </w:r>
      <w:r>
        <w:rPr>
          <w:rFonts w:hint="eastAsia" w:ascii="仿宋" w:hAnsi="仿宋" w:eastAsia="仿宋"/>
          <w:bCs/>
          <w:color w:val="000000"/>
          <w:sz w:val="32"/>
          <w:szCs w:val="32"/>
        </w:rPr>
        <w:t>本单位共有编制</w:t>
      </w:r>
      <w:r>
        <w:rPr>
          <w:rFonts w:ascii="仿宋" w:hAnsi="仿宋" w:eastAsia="仿宋"/>
          <w:bCs/>
          <w:color w:val="000000"/>
          <w:sz w:val="32"/>
          <w:szCs w:val="32"/>
        </w:rPr>
        <w:t>39</w:t>
      </w:r>
      <w:r>
        <w:rPr>
          <w:rFonts w:hint="eastAsia" w:ascii="仿宋" w:hAnsi="仿宋" w:eastAsia="仿宋"/>
          <w:bCs/>
          <w:color w:val="000000"/>
          <w:sz w:val="32"/>
          <w:szCs w:val="32"/>
        </w:rPr>
        <w:t>名。其中局机关</w:t>
      </w:r>
      <w:r>
        <w:rPr>
          <w:rFonts w:ascii="仿宋" w:hAnsi="仿宋" w:eastAsia="仿宋"/>
          <w:bCs/>
          <w:color w:val="000000"/>
          <w:sz w:val="32"/>
          <w:szCs w:val="32"/>
        </w:rPr>
        <w:t>23</w:t>
      </w:r>
      <w:r>
        <w:rPr>
          <w:rFonts w:hint="eastAsia" w:ascii="仿宋" w:hAnsi="仿宋" w:eastAsia="仿宋"/>
          <w:bCs/>
          <w:color w:val="000000"/>
          <w:sz w:val="32"/>
          <w:szCs w:val="32"/>
        </w:rPr>
        <w:t>名，包括行政编制</w:t>
      </w:r>
      <w:r>
        <w:rPr>
          <w:rFonts w:ascii="仿宋" w:hAnsi="仿宋" w:eastAsia="仿宋"/>
          <w:bCs/>
          <w:color w:val="000000"/>
          <w:sz w:val="32"/>
          <w:szCs w:val="32"/>
        </w:rPr>
        <w:t>21</w:t>
      </w:r>
      <w:r>
        <w:rPr>
          <w:rFonts w:hint="eastAsia" w:ascii="仿宋" w:hAnsi="仿宋" w:eastAsia="仿宋"/>
          <w:bCs/>
          <w:color w:val="000000"/>
          <w:sz w:val="32"/>
          <w:szCs w:val="32"/>
        </w:rPr>
        <w:t>名、工勤</w:t>
      </w:r>
      <w:r>
        <w:rPr>
          <w:rFonts w:ascii="仿宋" w:hAnsi="仿宋" w:eastAsia="仿宋"/>
          <w:bCs/>
          <w:color w:val="000000"/>
          <w:sz w:val="32"/>
          <w:szCs w:val="32"/>
        </w:rPr>
        <w:t>2</w:t>
      </w:r>
      <w:r>
        <w:rPr>
          <w:rFonts w:hint="eastAsia" w:ascii="仿宋" w:hAnsi="仿宋" w:eastAsia="仿宋"/>
          <w:bCs/>
          <w:color w:val="000000"/>
          <w:sz w:val="32"/>
          <w:szCs w:val="32"/>
        </w:rPr>
        <w:t>名；市普查中心编制</w:t>
      </w:r>
      <w:r>
        <w:rPr>
          <w:rFonts w:ascii="仿宋" w:hAnsi="仿宋" w:eastAsia="仿宋"/>
          <w:bCs/>
          <w:color w:val="000000"/>
          <w:sz w:val="32"/>
          <w:szCs w:val="32"/>
        </w:rPr>
        <w:t>6</w:t>
      </w:r>
      <w:r>
        <w:rPr>
          <w:rFonts w:hint="eastAsia" w:ascii="仿宋" w:hAnsi="仿宋" w:eastAsia="仿宋"/>
          <w:bCs/>
          <w:color w:val="000000"/>
          <w:sz w:val="32"/>
          <w:szCs w:val="32"/>
        </w:rPr>
        <w:t>名；市统计大数据管理与社情民意调查中心编制</w:t>
      </w:r>
      <w:r>
        <w:rPr>
          <w:rFonts w:ascii="仿宋" w:hAnsi="仿宋" w:eastAsia="仿宋"/>
          <w:bCs/>
          <w:color w:val="000000"/>
          <w:sz w:val="32"/>
          <w:szCs w:val="32"/>
        </w:rPr>
        <w:t>10</w:t>
      </w:r>
      <w:r>
        <w:rPr>
          <w:rFonts w:hint="eastAsia" w:ascii="仿宋" w:hAnsi="仿宋" w:eastAsia="仿宋"/>
          <w:bCs/>
          <w:color w:val="000000"/>
          <w:sz w:val="32"/>
          <w:szCs w:val="32"/>
        </w:rPr>
        <w:t>名。在职人员</w:t>
      </w:r>
      <w:r>
        <w:rPr>
          <w:rFonts w:ascii="仿宋" w:hAnsi="仿宋" w:eastAsia="仿宋"/>
          <w:bCs/>
          <w:color w:val="000000"/>
          <w:sz w:val="32"/>
          <w:szCs w:val="32"/>
        </w:rPr>
        <w:t>35</w:t>
      </w:r>
      <w:r>
        <w:rPr>
          <w:rFonts w:hint="eastAsia" w:ascii="仿宋" w:hAnsi="仿宋" w:eastAsia="仿宋"/>
          <w:bCs/>
          <w:color w:val="000000"/>
          <w:sz w:val="32"/>
          <w:szCs w:val="32"/>
        </w:rPr>
        <w:t>名，其中财政供养人员</w:t>
      </w:r>
      <w:r>
        <w:rPr>
          <w:rFonts w:ascii="仿宋" w:hAnsi="仿宋" w:eastAsia="仿宋"/>
          <w:bCs/>
          <w:color w:val="000000"/>
          <w:sz w:val="32"/>
          <w:szCs w:val="32"/>
        </w:rPr>
        <w:t>34</w:t>
      </w:r>
      <w:r>
        <w:rPr>
          <w:rFonts w:hint="eastAsia" w:ascii="仿宋" w:hAnsi="仿宋" w:eastAsia="仿宋"/>
          <w:bCs/>
          <w:color w:val="000000"/>
          <w:sz w:val="32"/>
          <w:szCs w:val="32"/>
        </w:rPr>
        <w:t>人，局机关</w:t>
      </w:r>
      <w:r>
        <w:rPr>
          <w:rFonts w:ascii="仿宋" w:hAnsi="仿宋" w:eastAsia="仿宋"/>
          <w:bCs/>
          <w:color w:val="000000"/>
          <w:sz w:val="32"/>
          <w:szCs w:val="32"/>
        </w:rPr>
        <w:t>22</w:t>
      </w:r>
      <w:r>
        <w:rPr>
          <w:rFonts w:hint="eastAsia" w:ascii="仿宋" w:hAnsi="仿宋" w:eastAsia="仿宋"/>
          <w:bCs/>
          <w:color w:val="000000"/>
          <w:sz w:val="32"/>
          <w:szCs w:val="32"/>
        </w:rPr>
        <w:t>人包括行政人员</w:t>
      </w:r>
      <w:r>
        <w:rPr>
          <w:rFonts w:ascii="仿宋" w:hAnsi="仿宋" w:eastAsia="仿宋"/>
          <w:bCs/>
          <w:color w:val="000000"/>
          <w:sz w:val="32"/>
          <w:szCs w:val="32"/>
        </w:rPr>
        <w:t>20</w:t>
      </w:r>
      <w:r>
        <w:rPr>
          <w:rFonts w:hint="eastAsia" w:ascii="仿宋" w:hAnsi="仿宋" w:eastAsia="仿宋"/>
          <w:bCs/>
          <w:color w:val="000000"/>
          <w:sz w:val="32"/>
          <w:szCs w:val="32"/>
        </w:rPr>
        <w:t>人、工勤</w:t>
      </w:r>
      <w:r>
        <w:rPr>
          <w:rFonts w:ascii="仿宋" w:hAnsi="仿宋" w:eastAsia="仿宋"/>
          <w:bCs/>
          <w:color w:val="000000"/>
          <w:sz w:val="32"/>
          <w:szCs w:val="32"/>
        </w:rPr>
        <w:t>2</w:t>
      </w:r>
      <w:r>
        <w:rPr>
          <w:rFonts w:hint="eastAsia" w:ascii="仿宋" w:hAnsi="仿宋" w:eastAsia="仿宋"/>
          <w:bCs/>
          <w:color w:val="000000"/>
          <w:sz w:val="32"/>
          <w:szCs w:val="32"/>
        </w:rPr>
        <w:t>人，市普查中心</w:t>
      </w:r>
      <w:r>
        <w:rPr>
          <w:rFonts w:ascii="仿宋" w:hAnsi="仿宋" w:eastAsia="仿宋"/>
          <w:bCs/>
          <w:color w:val="000000"/>
          <w:sz w:val="32"/>
          <w:szCs w:val="32"/>
        </w:rPr>
        <w:t>4</w:t>
      </w:r>
      <w:r>
        <w:rPr>
          <w:rFonts w:hint="eastAsia" w:ascii="仿宋" w:hAnsi="仿宋" w:eastAsia="仿宋"/>
          <w:bCs/>
          <w:color w:val="000000"/>
          <w:sz w:val="32"/>
          <w:szCs w:val="32"/>
        </w:rPr>
        <w:t>人包括行政人员</w:t>
      </w:r>
      <w:r>
        <w:rPr>
          <w:rFonts w:ascii="仿宋" w:hAnsi="仿宋" w:eastAsia="仿宋"/>
          <w:bCs/>
          <w:color w:val="000000"/>
          <w:sz w:val="32"/>
          <w:szCs w:val="32"/>
        </w:rPr>
        <w:t>3</w:t>
      </w:r>
      <w:r>
        <w:rPr>
          <w:rFonts w:hint="eastAsia" w:ascii="仿宋" w:hAnsi="仿宋" w:eastAsia="仿宋"/>
          <w:bCs/>
          <w:color w:val="000000"/>
          <w:sz w:val="32"/>
          <w:szCs w:val="32"/>
        </w:rPr>
        <w:t>名、工勤人员</w:t>
      </w:r>
      <w:r>
        <w:rPr>
          <w:rFonts w:ascii="仿宋" w:hAnsi="仿宋" w:eastAsia="仿宋"/>
          <w:bCs/>
          <w:color w:val="000000"/>
          <w:sz w:val="32"/>
          <w:szCs w:val="32"/>
        </w:rPr>
        <w:t>1</w:t>
      </w:r>
      <w:r>
        <w:rPr>
          <w:rFonts w:hint="eastAsia" w:ascii="仿宋" w:hAnsi="仿宋" w:eastAsia="仿宋"/>
          <w:bCs/>
          <w:color w:val="000000"/>
          <w:sz w:val="32"/>
          <w:szCs w:val="32"/>
        </w:rPr>
        <w:t>名，市统计大数据管理与社情民意调查中心全额事业人员</w:t>
      </w:r>
      <w:r>
        <w:rPr>
          <w:rFonts w:ascii="仿宋" w:hAnsi="仿宋" w:eastAsia="仿宋"/>
          <w:bCs/>
          <w:color w:val="000000"/>
          <w:sz w:val="32"/>
          <w:szCs w:val="32"/>
        </w:rPr>
        <w:t>8</w:t>
      </w:r>
      <w:r>
        <w:rPr>
          <w:rFonts w:hint="eastAsia" w:ascii="仿宋" w:hAnsi="仿宋" w:eastAsia="仿宋"/>
          <w:bCs/>
          <w:color w:val="000000"/>
          <w:sz w:val="32"/>
          <w:szCs w:val="32"/>
        </w:rPr>
        <w:t>名；长期聘用人员</w:t>
      </w:r>
      <w:r>
        <w:rPr>
          <w:rFonts w:ascii="仿宋" w:hAnsi="仿宋" w:eastAsia="仿宋"/>
          <w:bCs/>
          <w:color w:val="000000"/>
          <w:sz w:val="32"/>
          <w:szCs w:val="32"/>
        </w:rPr>
        <w:t>1</w:t>
      </w:r>
      <w:r>
        <w:rPr>
          <w:rFonts w:hint="eastAsia" w:ascii="仿宋" w:hAnsi="仿宋" w:eastAsia="仿宋"/>
          <w:bCs/>
          <w:color w:val="000000"/>
          <w:sz w:val="32"/>
          <w:szCs w:val="32"/>
        </w:rPr>
        <w:t>人。</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二、部门财政资金收支情况</w:t>
      </w:r>
    </w:p>
    <w:p>
      <w:pPr>
        <w:spacing w:line="600" w:lineRule="exact"/>
        <w:ind w:firstLine="640"/>
        <w:rPr>
          <w:rFonts w:ascii="仿宋" w:hAnsi="仿宋" w:eastAsia="仿宋"/>
          <w:b/>
          <w:color w:val="00B050"/>
          <w:sz w:val="32"/>
          <w:szCs w:val="32"/>
        </w:rPr>
      </w:pPr>
      <w:r>
        <w:rPr>
          <w:rFonts w:hint="eastAsia" w:ascii="仿宋" w:hAnsi="仿宋" w:eastAsia="仿宋" w:cs="仿宋_GB2312"/>
          <w:color w:val="000000"/>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9年财政拨款收入总计</w:t>
      </w:r>
      <w:r>
        <w:rPr>
          <w:rFonts w:ascii="仿宋" w:hAnsi="仿宋" w:eastAsia="仿宋"/>
          <w:color w:val="000000"/>
          <w:sz w:val="32"/>
          <w:szCs w:val="32"/>
        </w:rPr>
        <w:t>845.83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8年相比，财政拨款收入总计减少</w:t>
      </w:r>
      <w:r>
        <w:rPr>
          <w:rFonts w:ascii="仿宋" w:hAnsi="仿宋" w:eastAsia="仿宋"/>
          <w:color w:val="000000"/>
          <w:sz w:val="32"/>
          <w:szCs w:val="32"/>
        </w:rPr>
        <w:t>77.66</w:t>
      </w:r>
      <w:r>
        <w:rPr>
          <w:rFonts w:hint="eastAsia" w:ascii="仿宋" w:hAnsi="仿宋" w:eastAsia="仿宋"/>
          <w:color w:val="000000"/>
          <w:sz w:val="32"/>
          <w:szCs w:val="32"/>
        </w:rPr>
        <w:t>万元，下降</w:t>
      </w:r>
      <w:r>
        <w:rPr>
          <w:rFonts w:ascii="仿宋" w:hAnsi="仿宋" w:eastAsia="仿宋"/>
          <w:color w:val="000000"/>
          <w:sz w:val="32"/>
          <w:szCs w:val="32"/>
        </w:rPr>
        <w:t>8.4%</w:t>
      </w:r>
      <w:r>
        <w:rPr>
          <w:rFonts w:hint="eastAsia" w:ascii="仿宋" w:hAnsi="仿宋" w:eastAsia="仿宋"/>
          <w:color w:val="000000"/>
          <w:sz w:val="32"/>
          <w:szCs w:val="32"/>
        </w:rPr>
        <w:t>。主要变动原因：2</w:t>
      </w:r>
      <w:r>
        <w:rPr>
          <w:rFonts w:ascii="仿宋" w:hAnsi="仿宋" w:eastAsia="仿宋"/>
          <w:color w:val="000000"/>
          <w:sz w:val="32"/>
          <w:szCs w:val="32"/>
        </w:rPr>
        <w:t>018</w:t>
      </w:r>
      <w:r>
        <w:rPr>
          <w:rFonts w:hint="eastAsia" w:ascii="仿宋" w:hAnsi="仿宋" w:eastAsia="仿宋"/>
          <w:color w:val="000000"/>
          <w:sz w:val="32"/>
          <w:szCs w:val="32"/>
        </w:rPr>
        <w:t>年</w:t>
      </w:r>
      <w:r>
        <w:rPr>
          <w:rFonts w:ascii="仿宋" w:hAnsi="仿宋" w:eastAsia="仿宋"/>
          <w:color w:val="000000"/>
          <w:sz w:val="32"/>
          <w:szCs w:val="32"/>
        </w:rPr>
        <w:t>是全国第四次经济普查</w:t>
      </w:r>
      <w:r>
        <w:rPr>
          <w:rFonts w:hint="eastAsia" w:ascii="仿宋" w:hAnsi="仿宋" w:eastAsia="仿宋"/>
          <w:color w:val="000000"/>
          <w:sz w:val="32"/>
          <w:szCs w:val="32"/>
        </w:rPr>
        <w:t>实施</w:t>
      </w:r>
      <w:r>
        <w:rPr>
          <w:rFonts w:ascii="仿宋" w:hAnsi="仿宋" w:eastAsia="仿宋"/>
          <w:color w:val="000000"/>
          <w:sz w:val="32"/>
          <w:szCs w:val="32"/>
        </w:rPr>
        <w:t>年，专项</w:t>
      </w:r>
      <w:r>
        <w:rPr>
          <w:rFonts w:hint="eastAsia" w:ascii="仿宋" w:hAnsi="仿宋" w:eastAsia="仿宋"/>
          <w:color w:val="000000"/>
          <w:sz w:val="32"/>
          <w:szCs w:val="32"/>
        </w:rPr>
        <w:t>普查</w:t>
      </w:r>
      <w:r>
        <w:rPr>
          <w:rFonts w:ascii="仿宋" w:hAnsi="仿宋" w:eastAsia="仿宋"/>
          <w:color w:val="000000"/>
          <w:sz w:val="32"/>
          <w:szCs w:val="32"/>
        </w:rPr>
        <w:t>支出较高。</w:t>
      </w:r>
      <w:r>
        <w:rPr>
          <w:rFonts w:hint="eastAsia" w:ascii="仿宋" w:hAnsi="仿宋" w:eastAsia="仿宋"/>
          <w:color w:val="000000"/>
          <w:sz w:val="32"/>
          <w:szCs w:val="32"/>
        </w:rPr>
        <w:t>2</w:t>
      </w:r>
      <w:r>
        <w:rPr>
          <w:rFonts w:ascii="仿宋" w:hAnsi="仿宋" w:eastAsia="仿宋"/>
          <w:color w:val="000000"/>
          <w:sz w:val="32"/>
          <w:szCs w:val="32"/>
        </w:rPr>
        <w:t>019</w:t>
      </w:r>
      <w:r>
        <w:rPr>
          <w:rFonts w:hint="eastAsia" w:ascii="仿宋" w:hAnsi="仿宋" w:eastAsia="仿宋"/>
          <w:color w:val="000000"/>
          <w:sz w:val="32"/>
          <w:szCs w:val="32"/>
        </w:rPr>
        <w:t>年</w:t>
      </w:r>
      <w:r>
        <w:rPr>
          <w:rFonts w:ascii="仿宋" w:hAnsi="仿宋" w:eastAsia="仿宋"/>
          <w:color w:val="000000"/>
          <w:sz w:val="32"/>
          <w:szCs w:val="32"/>
        </w:rPr>
        <w:t>严格</w:t>
      </w:r>
      <w:r>
        <w:rPr>
          <w:rFonts w:hint="eastAsia" w:ascii="仿宋" w:hAnsi="仿宋" w:eastAsia="仿宋"/>
          <w:color w:val="000000"/>
          <w:sz w:val="32"/>
          <w:szCs w:val="32"/>
        </w:rPr>
        <w:t>遵守</w:t>
      </w:r>
      <w:r>
        <w:rPr>
          <w:rFonts w:ascii="仿宋" w:hAnsi="仿宋" w:eastAsia="仿宋"/>
          <w:color w:val="000000"/>
          <w:sz w:val="32"/>
          <w:szCs w:val="32"/>
        </w:rPr>
        <w:t>厉行节约，按照要求</w:t>
      </w:r>
      <w:r>
        <w:rPr>
          <w:rFonts w:hint="eastAsia" w:ascii="仿宋" w:hAnsi="仿宋" w:eastAsia="仿宋"/>
          <w:color w:val="000000"/>
          <w:sz w:val="32"/>
          <w:szCs w:val="32"/>
        </w:rPr>
        <w:t>压减</w:t>
      </w:r>
      <w:r>
        <w:rPr>
          <w:rFonts w:ascii="仿宋" w:hAnsi="仿宋" w:eastAsia="仿宋"/>
          <w:color w:val="000000"/>
          <w:sz w:val="32"/>
          <w:szCs w:val="32"/>
        </w:rPr>
        <w:t>专项支出</w:t>
      </w:r>
      <w:r>
        <w:rPr>
          <w:rFonts w:hint="eastAsia" w:ascii="仿宋" w:hAnsi="仿宋" w:eastAsia="仿宋"/>
          <w:color w:val="000000"/>
          <w:sz w:val="32"/>
          <w:szCs w:val="32"/>
        </w:rPr>
        <w:t>及</w:t>
      </w:r>
      <w:r>
        <w:rPr>
          <w:rFonts w:ascii="仿宋" w:hAnsi="仿宋" w:eastAsia="仿宋"/>
          <w:color w:val="000000"/>
          <w:sz w:val="32"/>
          <w:szCs w:val="32"/>
        </w:rPr>
        <w:t>行政运行成本。</w:t>
      </w:r>
    </w:p>
    <w:p>
      <w:pPr>
        <w:spacing w:line="600" w:lineRule="exact"/>
        <w:ind w:firstLine="640"/>
        <w:rPr>
          <w:rFonts w:ascii="仿宋" w:hAnsi="仿宋" w:eastAsia="仿宋"/>
          <w:b/>
          <w:color w:val="00B050"/>
          <w:sz w:val="32"/>
          <w:szCs w:val="32"/>
        </w:rPr>
      </w:pPr>
      <w:r>
        <w:rPr>
          <w:rFonts w:hint="eastAsia" w:ascii="仿宋" w:hAnsi="仿宋" w:eastAsia="仿宋" w:cs="仿宋_GB2312"/>
          <w:color w:val="000000"/>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ascii="仿宋" w:hAnsi="仿宋" w:eastAsia="仿宋"/>
          <w:color w:val="000000"/>
          <w:sz w:val="32"/>
          <w:szCs w:val="32"/>
        </w:rPr>
        <w:t>797.18</w:t>
      </w:r>
      <w:r>
        <w:rPr>
          <w:rFonts w:hint="eastAsia" w:ascii="仿宋" w:hAnsi="仿宋" w:eastAsia="仿宋"/>
          <w:color w:val="000000"/>
          <w:sz w:val="32"/>
          <w:szCs w:val="32"/>
        </w:rPr>
        <w:t>万元，占本年支出合计的</w:t>
      </w:r>
      <w:r>
        <w:rPr>
          <w:rFonts w:ascii="仿宋" w:hAnsi="仿宋" w:eastAsia="仿宋"/>
          <w:color w:val="000000"/>
          <w:sz w:val="32"/>
          <w:szCs w:val="32"/>
        </w:rPr>
        <w:t>97.9%</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8年相比，一般公共预算财政拨款减少18万元，下降1.9</w:t>
      </w:r>
      <w:r>
        <w:rPr>
          <w:rFonts w:ascii="仿宋" w:hAnsi="仿宋" w:eastAsia="仿宋"/>
          <w:color w:val="000000"/>
          <w:sz w:val="32"/>
          <w:szCs w:val="32"/>
        </w:rPr>
        <w:t>%</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w:t>
      </w:r>
      <w:r>
        <w:rPr>
          <w:rFonts w:ascii="仿宋" w:hAnsi="仿宋" w:eastAsia="仿宋"/>
          <w:color w:val="000000"/>
          <w:sz w:val="32"/>
          <w:szCs w:val="32"/>
        </w:rPr>
        <w:t>是全国第四次经济普查</w:t>
      </w:r>
      <w:r>
        <w:rPr>
          <w:rFonts w:hint="eastAsia" w:ascii="仿宋" w:hAnsi="仿宋" w:eastAsia="仿宋"/>
          <w:color w:val="000000"/>
          <w:sz w:val="32"/>
          <w:szCs w:val="32"/>
        </w:rPr>
        <w:t>实施</w:t>
      </w:r>
      <w:r>
        <w:rPr>
          <w:rFonts w:ascii="仿宋" w:hAnsi="仿宋" w:eastAsia="仿宋"/>
          <w:color w:val="000000"/>
          <w:sz w:val="32"/>
          <w:szCs w:val="32"/>
        </w:rPr>
        <w:t>年，专项</w:t>
      </w:r>
      <w:r>
        <w:rPr>
          <w:rFonts w:hint="eastAsia" w:ascii="仿宋" w:hAnsi="仿宋" w:eastAsia="仿宋"/>
          <w:color w:val="000000"/>
          <w:sz w:val="32"/>
          <w:szCs w:val="32"/>
        </w:rPr>
        <w:t>普查</w:t>
      </w:r>
      <w:r>
        <w:rPr>
          <w:rFonts w:ascii="仿宋" w:hAnsi="仿宋" w:eastAsia="仿宋"/>
          <w:color w:val="000000"/>
          <w:sz w:val="32"/>
          <w:szCs w:val="32"/>
        </w:rPr>
        <w:t>支出较高。</w:t>
      </w:r>
      <w:r>
        <w:rPr>
          <w:rFonts w:hint="eastAsia" w:ascii="仿宋" w:hAnsi="仿宋" w:eastAsia="仿宋"/>
          <w:color w:val="000000"/>
          <w:sz w:val="32"/>
          <w:szCs w:val="32"/>
        </w:rPr>
        <w:t>2</w:t>
      </w:r>
      <w:r>
        <w:rPr>
          <w:rFonts w:ascii="仿宋" w:hAnsi="仿宋" w:eastAsia="仿宋"/>
          <w:color w:val="000000"/>
          <w:sz w:val="32"/>
          <w:szCs w:val="32"/>
        </w:rPr>
        <w:t>019</w:t>
      </w:r>
      <w:r>
        <w:rPr>
          <w:rFonts w:hint="eastAsia" w:ascii="仿宋" w:hAnsi="仿宋" w:eastAsia="仿宋"/>
          <w:color w:val="000000"/>
          <w:sz w:val="32"/>
          <w:szCs w:val="32"/>
        </w:rPr>
        <w:t>年</w:t>
      </w:r>
      <w:r>
        <w:rPr>
          <w:rFonts w:ascii="仿宋" w:hAnsi="仿宋" w:eastAsia="仿宋"/>
          <w:color w:val="000000"/>
          <w:sz w:val="32"/>
          <w:szCs w:val="32"/>
        </w:rPr>
        <w:t>严格</w:t>
      </w:r>
      <w:r>
        <w:rPr>
          <w:rFonts w:hint="eastAsia" w:ascii="仿宋" w:hAnsi="仿宋" w:eastAsia="仿宋"/>
          <w:color w:val="000000"/>
          <w:sz w:val="32"/>
          <w:szCs w:val="32"/>
        </w:rPr>
        <w:t>遵守</w:t>
      </w:r>
      <w:r>
        <w:rPr>
          <w:rFonts w:ascii="仿宋" w:hAnsi="仿宋" w:eastAsia="仿宋"/>
          <w:color w:val="000000"/>
          <w:sz w:val="32"/>
          <w:szCs w:val="32"/>
        </w:rPr>
        <w:t>厉行节约，按照要求</w:t>
      </w:r>
      <w:r>
        <w:rPr>
          <w:rFonts w:hint="eastAsia" w:ascii="仿宋" w:hAnsi="仿宋" w:eastAsia="仿宋"/>
          <w:color w:val="000000"/>
          <w:sz w:val="32"/>
          <w:szCs w:val="32"/>
        </w:rPr>
        <w:t>压减</w:t>
      </w:r>
      <w:r>
        <w:rPr>
          <w:rFonts w:ascii="仿宋" w:hAnsi="仿宋" w:eastAsia="仿宋"/>
          <w:color w:val="000000"/>
          <w:sz w:val="32"/>
          <w:szCs w:val="32"/>
        </w:rPr>
        <w:t>专项支出</w:t>
      </w:r>
      <w:r>
        <w:rPr>
          <w:rFonts w:hint="eastAsia" w:ascii="仿宋" w:hAnsi="仿宋" w:eastAsia="仿宋"/>
          <w:color w:val="000000"/>
          <w:sz w:val="32"/>
          <w:szCs w:val="32"/>
        </w:rPr>
        <w:t>及</w:t>
      </w:r>
      <w:r>
        <w:rPr>
          <w:rFonts w:ascii="仿宋" w:hAnsi="仿宋" w:eastAsia="仿宋"/>
          <w:color w:val="000000"/>
          <w:sz w:val="32"/>
          <w:szCs w:val="32"/>
        </w:rPr>
        <w:t>行政运行成本。</w:t>
      </w:r>
    </w:p>
    <w:p>
      <w:pPr>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pacing w:val="-6"/>
          <w:sz w:val="32"/>
          <w:szCs w:val="32"/>
        </w:rPr>
        <w:t>部门整体预算绩效管理情况</w:t>
      </w:r>
    </w:p>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（一）部门预算管理。</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一是认真贯彻执行市财政经费预算精神，严格执行先有预算再列支。二是大额开支由集体讨论决定，做到民主理财、政务公开。按照会计基础工作规范化和《四川省会计管理条例》进行财务核算；依据广财行（</w:t>
      </w:r>
      <w:r>
        <w:rPr>
          <w:rFonts w:ascii="仿宋" w:hAnsi="仿宋" w:eastAsia="仿宋" w:cs="仿宋_GB2312"/>
          <w:color w:val="000000"/>
          <w:sz w:val="32"/>
          <w:szCs w:val="32"/>
        </w:rPr>
        <w:t>2016</w:t>
      </w:r>
      <w:r>
        <w:rPr>
          <w:rFonts w:hint="eastAsia" w:ascii="仿宋" w:hAnsi="仿宋" w:eastAsia="仿宋" w:cs="仿宋_GB2312"/>
          <w:color w:val="000000"/>
          <w:sz w:val="32"/>
          <w:szCs w:val="32"/>
        </w:rPr>
        <w:t>）</w:t>
      </w:r>
      <w:r>
        <w:rPr>
          <w:rFonts w:ascii="仿宋" w:hAnsi="仿宋" w:eastAsia="仿宋" w:cs="仿宋_GB2312"/>
          <w:color w:val="000000"/>
          <w:sz w:val="32"/>
          <w:szCs w:val="32"/>
        </w:rPr>
        <w:t>5</w:t>
      </w:r>
      <w:r>
        <w:rPr>
          <w:rFonts w:hint="eastAsia" w:ascii="仿宋" w:hAnsi="仿宋" w:eastAsia="仿宋" w:cs="仿宋_GB2312"/>
          <w:color w:val="000000"/>
          <w:sz w:val="32"/>
          <w:szCs w:val="32"/>
        </w:rPr>
        <w:t>号文件的内容在</w:t>
      </w:r>
      <w:r>
        <w:rPr>
          <w:rFonts w:ascii="仿宋" w:hAnsi="仿宋" w:eastAsia="仿宋" w:cs="仿宋_GB2312"/>
          <w:color w:val="000000"/>
          <w:sz w:val="32"/>
          <w:szCs w:val="32"/>
        </w:rPr>
        <w:t>2017</w:t>
      </w:r>
      <w:r>
        <w:rPr>
          <w:rFonts w:hint="eastAsia" w:ascii="仿宋" w:hAnsi="仿宋" w:eastAsia="仿宋" w:cs="仿宋_GB2312"/>
          <w:color w:val="000000"/>
          <w:sz w:val="32"/>
          <w:szCs w:val="32"/>
        </w:rPr>
        <w:t>年</w:t>
      </w:r>
      <w:r>
        <w:rPr>
          <w:rFonts w:ascii="仿宋" w:hAnsi="仿宋" w:eastAsia="仿宋" w:cs="仿宋_GB2312"/>
          <w:color w:val="000000"/>
          <w:sz w:val="32"/>
          <w:szCs w:val="32"/>
        </w:rPr>
        <w:t>10</w:t>
      </w:r>
      <w:r>
        <w:rPr>
          <w:rFonts w:hint="eastAsia" w:ascii="仿宋" w:hAnsi="仿宋" w:eastAsia="仿宋" w:cs="仿宋_GB2312"/>
          <w:color w:val="000000"/>
          <w:sz w:val="32"/>
          <w:szCs w:val="32"/>
        </w:rPr>
        <w:t>项管理制度印发的基础上修改完善《财务管理制度》、《国内公务接待管理办法》、《培训费管理办法》、《会议费管理办法》、《专项资金管理办法》，编入机关三同机制汇编中，全局职工人手一本宣传学习贯彻执行；遵守财经纪律，严格按制度秉公办事</w:t>
      </w:r>
      <w:r>
        <w:rPr>
          <w:rFonts w:ascii="仿宋" w:hAnsi="仿宋" w:eastAsia="仿宋" w:cs="仿宋_GB2312"/>
          <w:color w:val="000000"/>
          <w:sz w:val="32"/>
          <w:szCs w:val="32"/>
        </w:rPr>
        <w:t>,</w:t>
      </w:r>
      <w:r>
        <w:rPr>
          <w:rFonts w:hint="eastAsia" w:ascii="仿宋" w:hAnsi="仿宋" w:eastAsia="仿宋" w:cs="仿宋_GB2312"/>
          <w:color w:val="000000"/>
          <w:sz w:val="32"/>
          <w:szCs w:val="32"/>
        </w:rPr>
        <w:t>合理开支各项经费，特别是普查等各种专项经费，严格加强管理做到了专款专用，不挤占挪用；积极参加会计继续教育学习，努力提高财务管理水平。三是为加强经费管理，提高资金使用效率及加强绩效考评力度。并于今年</w:t>
      </w:r>
      <w:r>
        <w:rPr>
          <w:rFonts w:ascii="仿宋" w:hAnsi="仿宋" w:eastAsia="仿宋" w:cs="仿宋_GB2312"/>
          <w:color w:val="000000"/>
          <w:sz w:val="32"/>
          <w:szCs w:val="32"/>
        </w:rPr>
        <w:t>9</w:t>
      </w:r>
      <w:r>
        <w:rPr>
          <w:rFonts w:hint="eastAsia" w:ascii="仿宋" w:hAnsi="仿宋" w:eastAsia="仿宋" w:cs="仿宋_GB2312"/>
          <w:color w:val="000000"/>
          <w:sz w:val="32"/>
          <w:szCs w:val="32"/>
        </w:rPr>
        <w:t>月中旬，在去年开展的内部控制工作的基础上，我局持续着力开展单位内部控制工作，逐步进行各项管理制度的修订及完善。</w:t>
      </w:r>
      <w:bookmarkStart w:id="60" w:name="YS060200"/>
    </w:p>
    <w:bookmarkEnd w:id="60"/>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（二）专项预算管理。</w:t>
      </w:r>
    </w:p>
    <w:p>
      <w:pPr>
        <w:widowControl/>
        <w:snapToGrid w:val="0"/>
        <w:spacing w:line="576"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本局</w:t>
      </w:r>
      <w:r>
        <w:rPr>
          <w:rFonts w:ascii="仿宋" w:hAnsi="仿宋" w:eastAsia="仿宋"/>
          <w:color w:val="000000"/>
          <w:sz w:val="32"/>
          <w:szCs w:val="32"/>
        </w:rPr>
        <w:t>2019</w:t>
      </w:r>
      <w:r>
        <w:rPr>
          <w:rFonts w:hint="eastAsia" w:ascii="仿宋" w:hAnsi="仿宋" w:eastAsia="仿宋"/>
          <w:color w:val="000000"/>
          <w:sz w:val="32"/>
          <w:szCs w:val="32"/>
        </w:rPr>
        <w:t>年专项资金支出绩效总体情况较好。一是及时、准确地完成了专项资金的预算执行工作；二是</w:t>
      </w:r>
      <w:r>
        <w:rPr>
          <w:rFonts w:hint="eastAsia" w:ascii="仿宋" w:hAnsi="仿宋" w:eastAsia="仿宋" w:cs="仿宋_GB2312"/>
          <w:bCs/>
          <w:color w:val="000000"/>
          <w:sz w:val="32"/>
          <w:szCs w:val="32"/>
        </w:rPr>
        <w:t>专项资金管理规范，按计划完成</w:t>
      </w:r>
      <w:r>
        <w:rPr>
          <w:rFonts w:hint="eastAsia" w:ascii="仿宋" w:hAnsi="仿宋" w:eastAsia="仿宋"/>
          <w:color w:val="000000"/>
          <w:sz w:val="32"/>
          <w:szCs w:val="32"/>
        </w:rPr>
        <w:t>；三是财务制度基本健全会计核算工作较为规范。四是内部控制力度加大，内部控制意识加强。</w:t>
      </w:r>
    </w:p>
    <w:p>
      <w:pPr>
        <w:spacing w:line="580" w:lineRule="exact"/>
        <w:ind w:firstLine="616" w:firstLineChars="200"/>
        <w:rPr>
          <w:rFonts w:ascii="仿宋" w:hAnsi="仿宋" w:eastAsia="仿宋" w:cs="仿宋_GB2312"/>
          <w:color w:val="000000"/>
          <w:sz w:val="32"/>
          <w:szCs w:val="32"/>
        </w:rPr>
      </w:pPr>
      <w:r>
        <w:rPr>
          <w:rFonts w:hint="eastAsia" w:ascii="仿宋" w:hAnsi="仿宋" w:eastAsia="仿宋" w:cs="仿宋_GB2312"/>
          <w:color w:val="000000"/>
          <w:spacing w:val="-6"/>
          <w:sz w:val="32"/>
          <w:szCs w:val="32"/>
        </w:rPr>
        <w:t>包括专项预算项目程序严密、规划合理、结果符合、分配科学、分配及时、专项预算绩效目标完成、实施绩效、违规记录等情况</w:t>
      </w:r>
      <w:r>
        <w:rPr>
          <w:rFonts w:hint="eastAsia" w:ascii="仿宋" w:hAnsi="仿宋" w:eastAsia="仿宋" w:cs="仿宋_GB2312"/>
          <w:color w:val="000000"/>
          <w:sz w:val="32"/>
          <w:szCs w:val="32"/>
        </w:rPr>
        <w:t>。</w:t>
      </w:r>
    </w:p>
    <w:p>
      <w:pPr>
        <w:spacing w:line="58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（三）结果应用情况。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四、评价结论及建议</w:t>
      </w:r>
    </w:p>
    <w:p>
      <w:pPr>
        <w:spacing w:line="560" w:lineRule="exact"/>
        <w:ind w:firstLine="642" w:firstLineChars="200"/>
        <w:rPr>
          <w:rFonts w:ascii="仿宋" w:hAnsi="仿宋" w:eastAsia="仿宋" w:cs="仿宋_GB2312"/>
          <w:color w:val="000000"/>
          <w:sz w:val="32"/>
          <w:szCs w:val="32"/>
        </w:rPr>
      </w:pPr>
      <w:r>
        <w:rPr>
          <w:rFonts w:hint="eastAsia" w:ascii="楷体" w:hAnsi="楷体" w:eastAsia="楷体" w:cs="仿宋_GB2312"/>
          <w:b/>
          <w:color w:val="000000"/>
          <w:sz w:val="32"/>
          <w:szCs w:val="32"/>
        </w:rPr>
        <w:t>（一）评价结论。</w:t>
      </w:r>
      <w:r>
        <w:rPr>
          <w:rFonts w:hint="eastAsia" w:ascii="仿宋" w:hAnsi="仿宋" w:eastAsia="仿宋" w:cs="仿宋_GB2312"/>
          <w:color w:val="000000"/>
          <w:sz w:val="32"/>
          <w:szCs w:val="32"/>
        </w:rPr>
        <w:t>按照预算绩效管理要求，本部门对</w:t>
      </w:r>
      <w:r>
        <w:rPr>
          <w:rFonts w:ascii="仿宋" w:hAnsi="仿宋" w:eastAsia="仿宋" w:cs="仿宋_GB2312"/>
          <w:color w:val="000000"/>
          <w:sz w:val="32"/>
          <w:szCs w:val="32"/>
        </w:rPr>
        <w:t>2019</w:t>
      </w:r>
      <w:r>
        <w:rPr>
          <w:rFonts w:hint="eastAsia" w:ascii="仿宋" w:hAnsi="仿宋" w:eastAsia="仿宋" w:cs="仿宋_GB2312"/>
          <w:color w:val="000000"/>
          <w:sz w:val="32"/>
          <w:szCs w:val="32"/>
        </w:rPr>
        <w:t>年整体支出开展绩效自评，自评得分</w:t>
      </w:r>
      <w:r>
        <w:rPr>
          <w:rFonts w:ascii="仿宋" w:hAnsi="仿宋" w:eastAsia="仿宋" w:cs="仿宋_GB2312"/>
          <w:color w:val="000000"/>
          <w:sz w:val="32"/>
          <w:szCs w:val="32"/>
        </w:rPr>
        <w:t>95</w:t>
      </w:r>
      <w:r>
        <w:rPr>
          <w:rFonts w:hint="eastAsia" w:ascii="仿宋" w:hAnsi="仿宋" w:eastAsia="仿宋" w:cs="仿宋_GB2312"/>
          <w:color w:val="000000"/>
          <w:sz w:val="32"/>
          <w:szCs w:val="32"/>
        </w:rPr>
        <w:t>分。</w:t>
      </w:r>
      <w:r>
        <w:rPr>
          <w:rFonts w:ascii="仿宋" w:hAnsi="仿宋" w:eastAsia="仿宋" w:cs="仿宋_GB2312"/>
          <w:color w:val="000000"/>
          <w:sz w:val="32"/>
          <w:szCs w:val="32"/>
        </w:rPr>
        <w:t xml:space="preserve"> </w:t>
      </w:r>
    </w:p>
    <w:p>
      <w:pPr>
        <w:snapToGrid w:val="0"/>
        <w:spacing w:line="520" w:lineRule="exact"/>
        <w:ind w:firstLine="642" w:firstLineChars="200"/>
        <w:rPr>
          <w:rFonts w:ascii="仿宋_GB2312" w:hAnsi="仿宋" w:eastAsia="仿宋_GB2312"/>
          <w:sz w:val="32"/>
          <w:szCs w:val="32"/>
        </w:rPr>
      </w:pPr>
      <w:r>
        <w:rPr>
          <w:rFonts w:hint="eastAsia" w:ascii="楷体" w:hAnsi="楷体" w:eastAsia="楷体" w:cs="仿宋_GB2312"/>
          <w:b/>
          <w:color w:val="000000"/>
          <w:sz w:val="32"/>
          <w:szCs w:val="32"/>
        </w:rPr>
        <w:t>（二）存在问题</w:t>
      </w:r>
      <w:r>
        <w:rPr>
          <w:rFonts w:hint="eastAsia" w:ascii="楷体" w:hAnsi="楷体" w:eastAsia="楷体" w:cs="仿宋_GB2312"/>
          <w:color w:val="000000"/>
          <w:sz w:val="32"/>
          <w:szCs w:val="32"/>
        </w:rPr>
        <w:t>。</w:t>
      </w:r>
      <w:r>
        <w:rPr>
          <w:rFonts w:hint="eastAsia" w:ascii="仿宋_GB2312" w:hAnsi="仿宋" w:eastAsia="仿宋_GB2312"/>
          <w:sz w:val="32"/>
          <w:szCs w:val="32"/>
        </w:rPr>
        <w:t>本年度机关运行经费增多，其原因：一是扶贫力度加大，相关精准扶贫工作开展经费及帮扶补助资金在执行中，挤占机关公用经费及专项业务费，应增设明细核算科目，单独核算此项支出。二是2019年压减支出，所以专项统计业务费减少。</w:t>
      </w:r>
    </w:p>
    <w:p>
      <w:pPr>
        <w:spacing w:line="560" w:lineRule="exact"/>
        <w:ind w:firstLine="642" w:firstLineChars="200"/>
        <w:rPr>
          <w:rFonts w:ascii="楷体" w:hAnsi="楷体" w:eastAsia="楷体" w:cs="仿宋_GB2312"/>
          <w:b/>
          <w:color w:val="000000"/>
          <w:sz w:val="32"/>
          <w:szCs w:val="32"/>
        </w:rPr>
      </w:pPr>
      <w:r>
        <w:rPr>
          <w:rFonts w:hint="eastAsia" w:ascii="楷体" w:hAnsi="楷体" w:eastAsia="楷体" w:cs="仿宋_GB2312"/>
          <w:b/>
          <w:color w:val="000000"/>
          <w:sz w:val="32"/>
          <w:szCs w:val="32"/>
        </w:rPr>
        <w:t>（三）改进建议。</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一是强化固定资产的管理力度，完善固定资产管理制度，分清管理责任人，明确责任，让固定资产管理工作得到进一步加强。</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二是加强基础工作规范化，加大经费管理力度。加强基础工作和经费管理是财务工作永恒的话题，单位的一切工作事务都离不开资金作后勤保障，经费发生离不开财务基础工作和对资金进行监督管理。要总结经验吸取教训，不断学习不断改进，遵守法律、法规、制度以及各项管理办法。同时开拓创新，努力搞好财务工作。</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三是加强业务学习，提高的业务水平。今后要多参加会计继续教育以及技术职称学习、考试，使知识不断更新、技术业务上台阶，提高财务工作水平。</w:t>
      </w:r>
    </w:p>
    <w:p>
      <w:pPr>
        <w:tabs>
          <w:tab w:val="left" w:pos="840"/>
        </w:tabs>
        <w:ind w:left="-2" w:leftChars="-1" w:firstLine="684" w:firstLineChars="214"/>
        <w:rPr>
          <w:rFonts w:ascii="仿宋" w:hAnsi="仿宋" w:eastAsia="仿宋" w:cs="仿宋_GB2312"/>
          <w:color w:val="000000"/>
          <w:sz w:val="32"/>
          <w:szCs w:val="32"/>
        </w:rPr>
      </w:pPr>
      <w:r>
        <w:rPr>
          <w:rFonts w:hint="eastAsia" w:ascii="仿宋" w:hAnsi="仿宋" w:eastAsia="仿宋" w:cs="仿宋_GB2312"/>
          <w:color w:val="000000"/>
          <w:sz w:val="32"/>
          <w:szCs w:val="32"/>
        </w:rPr>
        <w:t>四是找准未覆盖环节，建立健全内部控制制度。单位负责人在单位内部控制体系中居于主导地位，要确立起“第一责任主体”意识，加强对主要负责人及相关领导在内部控制方面的培训学习；找准未覆盖环节，明确内部控制的重点；加强内部审计控制、真正落实责任制并加强风险预警机制。</w:t>
      </w:r>
    </w:p>
    <w:p>
      <w:pPr>
        <w:spacing w:line="600" w:lineRule="exact"/>
        <w:jc w:val="center"/>
        <w:outlineLvl w:val="0"/>
        <w:rPr>
          <w:rFonts w:ascii="黑体" w:hAnsi="宋体" w:eastAsia="黑体" w:cs="宋体"/>
          <w:color w:val="000000"/>
          <w:kern w:val="0"/>
          <w:sz w:val="32"/>
          <w:szCs w:val="32"/>
          <w:shd w:val="clear" w:color="auto" w:fill="FFFFFF"/>
        </w:rPr>
      </w:pPr>
    </w:p>
    <w:p>
      <w:pPr>
        <w:spacing w:line="600" w:lineRule="exact"/>
        <w:jc w:val="center"/>
        <w:outlineLvl w:val="0"/>
        <w:rPr>
          <w:rFonts w:ascii="黑体" w:hAnsi="宋体" w:eastAsia="黑体" w:cs="宋体"/>
          <w:color w:val="000000"/>
          <w:kern w:val="0"/>
          <w:sz w:val="32"/>
          <w:szCs w:val="32"/>
          <w:shd w:val="clear" w:color="auto" w:fill="FFFFFF"/>
        </w:rPr>
      </w:pPr>
    </w:p>
    <w:p>
      <w:pPr>
        <w:spacing w:line="600" w:lineRule="exact"/>
        <w:jc w:val="center"/>
        <w:outlineLvl w:val="0"/>
        <w:rPr>
          <w:rFonts w:ascii="黑体" w:hAnsi="宋体" w:eastAsia="黑体" w:cs="宋体"/>
          <w:color w:val="000000"/>
          <w:kern w:val="0"/>
          <w:sz w:val="32"/>
          <w:szCs w:val="32"/>
          <w:shd w:val="clear" w:color="auto" w:fill="FFFFFF"/>
        </w:rPr>
      </w:pPr>
    </w:p>
    <w:p>
      <w:pPr>
        <w:spacing w:line="600" w:lineRule="exact"/>
        <w:jc w:val="center"/>
        <w:outlineLvl w:val="0"/>
        <w:rPr>
          <w:rFonts w:ascii="黑体" w:hAnsi="宋体" w:eastAsia="黑体" w:cs="宋体"/>
          <w:color w:val="000000"/>
          <w:kern w:val="0"/>
          <w:sz w:val="32"/>
          <w:szCs w:val="32"/>
          <w:shd w:val="clear" w:color="auto" w:fill="FFFFFF"/>
        </w:rPr>
      </w:pPr>
    </w:p>
    <w:p>
      <w:pPr>
        <w:spacing w:line="600" w:lineRule="exact"/>
        <w:jc w:val="center"/>
        <w:outlineLvl w:val="0"/>
        <w:rPr>
          <w:rFonts w:ascii="黑体" w:hAnsi="宋体" w:eastAsia="黑体" w:cs="宋体"/>
          <w:color w:val="000000"/>
          <w:kern w:val="0"/>
          <w:sz w:val="32"/>
          <w:szCs w:val="32"/>
          <w:shd w:val="clear" w:color="auto" w:fill="FFFFFF"/>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3"/>
    </w:p>
    <w:p>
      <w:pPr>
        <w:pStyle w:val="3"/>
        <w:rPr>
          <w:rFonts w:ascii="仿宋" w:hAnsi="仿宋" w:eastAsia="仿宋"/>
          <w:color w:val="000000"/>
        </w:rPr>
      </w:pPr>
      <w:bookmarkStart w:id="6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4"/>
    </w:p>
    <w:p>
      <w:pPr>
        <w:pStyle w:val="3"/>
        <w:rPr>
          <w:rFonts w:ascii="仿宋" w:hAnsi="仿宋" w:eastAsia="仿宋"/>
          <w:b w:val="0"/>
          <w:color w:val="000000"/>
        </w:rPr>
      </w:pPr>
      <w:bookmarkStart w:id="6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5"/>
    </w:p>
    <w:p>
      <w:pPr>
        <w:pStyle w:val="3"/>
        <w:rPr>
          <w:rStyle w:val="26"/>
          <w:rFonts w:ascii="仿宋" w:hAnsi="仿宋" w:eastAsia="仿宋"/>
          <w:b w:val="0"/>
          <w:bCs w:val="0"/>
        </w:rPr>
      </w:pPr>
      <w:bookmarkStart w:id="6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4"/>
    </w:p>
    <w:sectPr>
      <w:headerReference r:id="rId3" w:type="default"/>
      <w:footerReference r:id="rId4" w:type="default"/>
      <w:footerReference r:id="rId5" w:type="even"/>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445557"/>
      <w:docPartObj>
        <w:docPartGallery w:val="autotext"/>
      </w:docPartObj>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62C6"/>
    <w:rsid w:val="00012327"/>
    <w:rsid w:val="000222C6"/>
    <w:rsid w:val="0002549F"/>
    <w:rsid w:val="00043CAB"/>
    <w:rsid w:val="000468DB"/>
    <w:rsid w:val="000503E7"/>
    <w:rsid w:val="00050836"/>
    <w:rsid w:val="0005095A"/>
    <w:rsid w:val="00060F70"/>
    <w:rsid w:val="0006487A"/>
    <w:rsid w:val="00065F8F"/>
    <w:rsid w:val="000673AA"/>
    <w:rsid w:val="00070A43"/>
    <w:rsid w:val="000726F9"/>
    <w:rsid w:val="000768F2"/>
    <w:rsid w:val="00090D99"/>
    <w:rsid w:val="0009184B"/>
    <w:rsid w:val="00094236"/>
    <w:rsid w:val="0009593C"/>
    <w:rsid w:val="00097322"/>
    <w:rsid w:val="000A6A92"/>
    <w:rsid w:val="000B047F"/>
    <w:rsid w:val="000B5923"/>
    <w:rsid w:val="000B5A48"/>
    <w:rsid w:val="000B6FF3"/>
    <w:rsid w:val="000C3467"/>
    <w:rsid w:val="000C39BA"/>
    <w:rsid w:val="000C3CA6"/>
    <w:rsid w:val="000C40B6"/>
    <w:rsid w:val="000C7DB5"/>
    <w:rsid w:val="000D1267"/>
    <w:rsid w:val="000D1D50"/>
    <w:rsid w:val="000D5782"/>
    <w:rsid w:val="000E033D"/>
    <w:rsid w:val="000E6613"/>
    <w:rsid w:val="000E7119"/>
    <w:rsid w:val="000E7DAE"/>
    <w:rsid w:val="000F1F95"/>
    <w:rsid w:val="00114E9B"/>
    <w:rsid w:val="00116420"/>
    <w:rsid w:val="0011753A"/>
    <w:rsid w:val="0012500C"/>
    <w:rsid w:val="00126225"/>
    <w:rsid w:val="00130CA9"/>
    <w:rsid w:val="0013720F"/>
    <w:rsid w:val="00142216"/>
    <w:rsid w:val="00144D6A"/>
    <w:rsid w:val="0014729F"/>
    <w:rsid w:val="00147449"/>
    <w:rsid w:val="0015192D"/>
    <w:rsid w:val="00153C26"/>
    <w:rsid w:val="001553E7"/>
    <w:rsid w:val="00157BAB"/>
    <w:rsid w:val="0016400A"/>
    <w:rsid w:val="001654D1"/>
    <w:rsid w:val="00174518"/>
    <w:rsid w:val="0018106D"/>
    <w:rsid w:val="001877A7"/>
    <w:rsid w:val="00191536"/>
    <w:rsid w:val="00194C75"/>
    <w:rsid w:val="00196687"/>
    <w:rsid w:val="001A2A7C"/>
    <w:rsid w:val="001A3B0B"/>
    <w:rsid w:val="001B654C"/>
    <w:rsid w:val="001C0962"/>
    <w:rsid w:val="001D7531"/>
    <w:rsid w:val="001E0BD1"/>
    <w:rsid w:val="001E737D"/>
    <w:rsid w:val="001E7DAC"/>
    <w:rsid w:val="001F0592"/>
    <w:rsid w:val="001F7506"/>
    <w:rsid w:val="001F7975"/>
    <w:rsid w:val="002006CD"/>
    <w:rsid w:val="00202B36"/>
    <w:rsid w:val="00204B7A"/>
    <w:rsid w:val="00204CDE"/>
    <w:rsid w:val="00205B52"/>
    <w:rsid w:val="0021101A"/>
    <w:rsid w:val="002131DB"/>
    <w:rsid w:val="00213EE1"/>
    <w:rsid w:val="002140DF"/>
    <w:rsid w:val="00217343"/>
    <w:rsid w:val="00220536"/>
    <w:rsid w:val="00225FF6"/>
    <w:rsid w:val="00235629"/>
    <w:rsid w:val="0024136E"/>
    <w:rsid w:val="00250323"/>
    <w:rsid w:val="00254C87"/>
    <w:rsid w:val="00260C38"/>
    <w:rsid w:val="002616C0"/>
    <w:rsid w:val="00265372"/>
    <w:rsid w:val="002662AA"/>
    <w:rsid w:val="002747E8"/>
    <w:rsid w:val="00280496"/>
    <w:rsid w:val="00293E3F"/>
    <w:rsid w:val="00293E89"/>
    <w:rsid w:val="00294DC9"/>
    <w:rsid w:val="00295495"/>
    <w:rsid w:val="002A31DE"/>
    <w:rsid w:val="002A3B65"/>
    <w:rsid w:val="002A79EF"/>
    <w:rsid w:val="002B2160"/>
    <w:rsid w:val="002B2613"/>
    <w:rsid w:val="002C56EE"/>
    <w:rsid w:val="002D19B0"/>
    <w:rsid w:val="002D6D05"/>
    <w:rsid w:val="002D78E0"/>
    <w:rsid w:val="002F1818"/>
    <w:rsid w:val="002F55BD"/>
    <w:rsid w:val="002F567B"/>
    <w:rsid w:val="003020AF"/>
    <w:rsid w:val="003042F6"/>
    <w:rsid w:val="003142C7"/>
    <w:rsid w:val="0032079B"/>
    <w:rsid w:val="003216A9"/>
    <w:rsid w:val="00326B97"/>
    <w:rsid w:val="0033288C"/>
    <w:rsid w:val="003353E9"/>
    <w:rsid w:val="00335A74"/>
    <w:rsid w:val="003605C6"/>
    <w:rsid w:val="0036561B"/>
    <w:rsid w:val="0037013F"/>
    <w:rsid w:val="00374D6C"/>
    <w:rsid w:val="00374DE9"/>
    <w:rsid w:val="00380C92"/>
    <w:rsid w:val="003A484F"/>
    <w:rsid w:val="003A4883"/>
    <w:rsid w:val="003B0BE0"/>
    <w:rsid w:val="003B0C1B"/>
    <w:rsid w:val="003B4935"/>
    <w:rsid w:val="003B688C"/>
    <w:rsid w:val="003C0291"/>
    <w:rsid w:val="003C39AE"/>
    <w:rsid w:val="003C7B60"/>
    <w:rsid w:val="003D04B5"/>
    <w:rsid w:val="003D0C0F"/>
    <w:rsid w:val="003D1FB2"/>
    <w:rsid w:val="003D66DA"/>
    <w:rsid w:val="003E1310"/>
    <w:rsid w:val="003E6802"/>
    <w:rsid w:val="003E6F55"/>
    <w:rsid w:val="003F1341"/>
    <w:rsid w:val="004008A7"/>
    <w:rsid w:val="00406254"/>
    <w:rsid w:val="00411AF7"/>
    <w:rsid w:val="00416CD4"/>
    <w:rsid w:val="004223DE"/>
    <w:rsid w:val="00427AD2"/>
    <w:rsid w:val="00434489"/>
    <w:rsid w:val="00437085"/>
    <w:rsid w:val="00441BE5"/>
    <w:rsid w:val="00443880"/>
    <w:rsid w:val="00445BF7"/>
    <w:rsid w:val="004464F4"/>
    <w:rsid w:val="00453138"/>
    <w:rsid w:val="0045668A"/>
    <w:rsid w:val="00471401"/>
    <w:rsid w:val="004728AD"/>
    <w:rsid w:val="00473F31"/>
    <w:rsid w:val="004758A5"/>
    <w:rsid w:val="00481576"/>
    <w:rsid w:val="0048263A"/>
    <w:rsid w:val="00487E5D"/>
    <w:rsid w:val="0049002D"/>
    <w:rsid w:val="004914D1"/>
    <w:rsid w:val="00495A85"/>
    <w:rsid w:val="004A3BC3"/>
    <w:rsid w:val="004A711F"/>
    <w:rsid w:val="004B0926"/>
    <w:rsid w:val="004B199D"/>
    <w:rsid w:val="004B24B8"/>
    <w:rsid w:val="004B4690"/>
    <w:rsid w:val="004B4B64"/>
    <w:rsid w:val="004C5611"/>
    <w:rsid w:val="004D2444"/>
    <w:rsid w:val="004D4B87"/>
    <w:rsid w:val="004E0A2D"/>
    <w:rsid w:val="004E206B"/>
    <w:rsid w:val="004E6DF7"/>
    <w:rsid w:val="004F0FBD"/>
    <w:rsid w:val="004F403E"/>
    <w:rsid w:val="004F43A5"/>
    <w:rsid w:val="00500848"/>
    <w:rsid w:val="00505A47"/>
    <w:rsid w:val="00512FDA"/>
    <w:rsid w:val="00517274"/>
    <w:rsid w:val="00520DA0"/>
    <w:rsid w:val="00536D85"/>
    <w:rsid w:val="005664BB"/>
    <w:rsid w:val="00566CF6"/>
    <w:rsid w:val="00566F03"/>
    <w:rsid w:val="00566FFA"/>
    <w:rsid w:val="0057481D"/>
    <w:rsid w:val="00575F0B"/>
    <w:rsid w:val="0058486E"/>
    <w:rsid w:val="00585B33"/>
    <w:rsid w:val="0059014D"/>
    <w:rsid w:val="00595C30"/>
    <w:rsid w:val="005B3878"/>
    <w:rsid w:val="005B5C64"/>
    <w:rsid w:val="005C0002"/>
    <w:rsid w:val="005C6BD0"/>
    <w:rsid w:val="005C6C4C"/>
    <w:rsid w:val="005C730C"/>
    <w:rsid w:val="005D1C8B"/>
    <w:rsid w:val="005D468D"/>
    <w:rsid w:val="005D5CED"/>
    <w:rsid w:val="005E73A8"/>
    <w:rsid w:val="005F084F"/>
    <w:rsid w:val="005F1A4C"/>
    <w:rsid w:val="00601A12"/>
    <w:rsid w:val="00605688"/>
    <w:rsid w:val="006070AF"/>
    <w:rsid w:val="00607E6C"/>
    <w:rsid w:val="006101B1"/>
    <w:rsid w:val="00614E44"/>
    <w:rsid w:val="0062270A"/>
    <w:rsid w:val="00622830"/>
    <w:rsid w:val="00623DA0"/>
    <w:rsid w:val="00630AEF"/>
    <w:rsid w:val="006323C2"/>
    <w:rsid w:val="006325F8"/>
    <w:rsid w:val="00633463"/>
    <w:rsid w:val="00634C9A"/>
    <w:rsid w:val="00636DC4"/>
    <w:rsid w:val="006440E4"/>
    <w:rsid w:val="00661691"/>
    <w:rsid w:val="0066343B"/>
    <w:rsid w:val="00664777"/>
    <w:rsid w:val="006725A8"/>
    <w:rsid w:val="006748A4"/>
    <w:rsid w:val="00681A31"/>
    <w:rsid w:val="006837ED"/>
    <w:rsid w:val="00683E73"/>
    <w:rsid w:val="00685D8D"/>
    <w:rsid w:val="0069252D"/>
    <w:rsid w:val="00696962"/>
    <w:rsid w:val="006A3141"/>
    <w:rsid w:val="006A5E34"/>
    <w:rsid w:val="006B2422"/>
    <w:rsid w:val="006B2B9A"/>
    <w:rsid w:val="006C1937"/>
    <w:rsid w:val="006D0146"/>
    <w:rsid w:val="006D57F3"/>
    <w:rsid w:val="006E3734"/>
    <w:rsid w:val="006F020C"/>
    <w:rsid w:val="006F155E"/>
    <w:rsid w:val="007127B7"/>
    <w:rsid w:val="0071798E"/>
    <w:rsid w:val="00727533"/>
    <w:rsid w:val="007416B6"/>
    <w:rsid w:val="00745491"/>
    <w:rsid w:val="00746F48"/>
    <w:rsid w:val="00753623"/>
    <w:rsid w:val="0075404D"/>
    <w:rsid w:val="00760072"/>
    <w:rsid w:val="0076182A"/>
    <w:rsid w:val="00765BFE"/>
    <w:rsid w:val="00766BC0"/>
    <w:rsid w:val="00767B7E"/>
    <w:rsid w:val="007770C3"/>
    <w:rsid w:val="00784D24"/>
    <w:rsid w:val="00785FBA"/>
    <w:rsid w:val="00786E4A"/>
    <w:rsid w:val="007875EB"/>
    <w:rsid w:val="0079426B"/>
    <w:rsid w:val="007B21EB"/>
    <w:rsid w:val="007D1682"/>
    <w:rsid w:val="007D312A"/>
    <w:rsid w:val="007D3F19"/>
    <w:rsid w:val="007D460B"/>
    <w:rsid w:val="007E1072"/>
    <w:rsid w:val="007E23B0"/>
    <w:rsid w:val="007F1991"/>
    <w:rsid w:val="007F2C2F"/>
    <w:rsid w:val="007F4190"/>
    <w:rsid w:val="007F4D05"/>
    <w:rsid w:val="007F55FC"/>
    <w:rsid w:val="007F5665"/>
    <w:rsid w:val="00800112"/>
    <w:rsid w:val="00811BD4"/>
    <w:rsid w:val="00813348"/>
    <w:rsid w:val="00816008"/>
    <w:rsid w:val="008253BB"/>
    <w:rsid w:val="0083189B"/>
    <w:rsid w:val="00833962"/>
    <w:rsid w:val="0083706E"/>
    <w:rsid w:val="008408F6"/>
    <w:rsid w:val="008423A5"/>
    <w:rsid w:val="00845C2D"/>
    <w:rsid w:val="00850625"/>
    <w:rsid w:val="00853718"/>
    <w:rsid w:val="00853E0D"/>
    <w:rsid w:val="00855221"/>
    <w:rsid w:val="00860645"/>
    <w:rsid w:val="0086409F"/>
    <w:rsid w:val="00871F71"/>
    <w:rsid w:val="00872FD8"/>
    <w:rsid w:val="00885AF4"/>
    <w:rsid w:val="008939CD"/>
    <w:rsid w:val="00896D9C"/>
    <w:rsid w:val="008A7A1A"/>
    <w:rsid w:val="008B63A4"/>
    <w:rsid w:val="008B768C"/>
    <w:rsid w:val="008C4DB1"/>
    <w:rsid w:val="008C4EAF"/>
    <w:rsid w:val="008C5176"/>
    <w:rsid w:val="008C7FD0"/>
    <w:rsid w:val="008D4D28"/>
    <w:rsid w:val="008E1DE7"/>
    <w:rsid w:val="008E44B5"/>
    <w:rsid w:val="008E707C"/>
    <w:rsid w:val="008F4E49"/>
    <w:rsid w:val="00900B08"/>
    <w:rsid w:val="00902155"/>
    <w:rsid w:val="00902FA3"/>
    <w:rsid w:val="00920620"/>
    <w:rsid w:val="00923381"/>
    <w:rsid w:val="00923564"/>
    <w:rsid w:val="0092392E"/>
    <w:rsid w:val="009265C6"/>
    <w:rsid w:val="009311E0"/>
    <w:rsid w:val="009315F9"/>
    <w:rsid w:val="00933499"/>
    <w:rsid w:val="00935C98"/>
    <w:rsid w:val="00946945"/>
    <w:rsid w:val="00951248"/>
    <w:rsid w:val="0095152F"/>
    <w:rsid w:val="0095358D"/>
    <w:rsid w:val="00954C49"/>
    <w:rsid w:val="00955E37"/>
    <w:rsid w:val="00966887"/>
    <w:rsid w:val="0097099F"/>
    <w:rsid w:val="00971997"/>
    <w:rsid w:val="00971FFC"/>
    <w:rsid w:val="0098153E"/>
    <w:rsid w:val="0098660A"/>
    <w:rsid w:val="009931C3"/>
    <w:rsid w:val="00994280"/>
    <w:rsid w:val="009B2C43"/>
    <w:rsid w:val="009B4EAE"/>
    <w:rsid w:val="009B4FAE"/>
    <w:rsid w:val="009B7573"/>
    <w:rsid w:val="009C22F4"/>
    <w:rsid w:val="009C2E98"/>
    <w:rsid w:val="009C37FB"/>
    <w:rsid w:val="009D3447"/>
    <w:rsid w:val="009D4711"/>
    <w:rsid w:val="009D53AF"/>
    <w:rsid w:val="009F06DC"/>
    <w:rsid w:val="009F1185"/>
    <w:rsid w:val="009F18CD"/>
    <w:rsid w:val="009F2A13"/>
    <w:rsid w:val="009F7527"/>
    <w:rsid w:val="00A039ED"/>
    <w:rsid w:val="00A04EB0"/>
    <w:rsid w:val="00A052D4"/>
    <w:rsid w:val="00A13CC1"/>
    <w:rsid w:val="00A16847"/>
    <w:rsid w:val="00A21A41"/>
    <w:rsid w:val="00A237D8"/>
    <w:rsid w:val="00A268C4"/>
    <w:rsid w:val="00A307CD"/>
    <w:rsid w:val="00A331C8"/>
    <w:rsid w:val="00A35117"/>
    <w:rsid w:val="00A40A00"/>
    <w:rsid w:val="00A4142F"/>
    <w:rsid w:val="00A422EB"/>
    <w:rsid w:val="00A42D89"/>
    <w:rsid w:val="00A45BB7"/>
    <w:rsid w:val="00A56DF2"/>
    <w:rsid w:val="00A56E6E"/>
    <w:rsid w:val="00A6628C"/>
    <w:rsid w:val="00A67AB5"/>
    <w:rsid w:val="00A733B2"/>
    <w:rsid w:val="00A741C2"/>
    <w:rsid w:val="00A80F58"/>
    <w:rsid w:val="00A91760"/>
    <w:rsid w:val="00A93B00"/>
    <w:rsid w:val="00A93C21"/>
    <w:rsid w:val="00A966F5"/>
    <w:rsid w:val="00AA19FE"/>
    <w:rsid w:val="00AB0D6E"/>
    <w:rsid w:val="00AB64C9"/>
    <w:rsid w:val="00AC3C6A"/>
    <w:rsid w:val="00AC76ED"/>
    <w:rsid w:val="00AD0F83"/>
    <w:rsid w:val="00AD5620"/>
    <w:rsid w:val="00AD656B"/>
    <w:rsid w:val="00AD7C1B"/>
    <w:rsid w:val="00AE0A20"/>
    <w:rsid w:val="00AE16BA"/>
    <w:rsid w:val="00AE1EBE"/>
    <w:rsid w:val="00AE4D01"/>
    <w:rsid w:val="00AE77EF"/>
    <w:rsid w:val="00B03C9D"/>
    <w:rsid w:val="00B060AE"/>
    <w:rsid w:val="00B10517"/>
    <w:rsid w:val="00B14E76"/>
    <w:rsid w:val="00B161B8"/>
    <w:rsid w:val="00B2048C"/>
    <w:rsid w:val="00B310B9"/>
    <w:rsid w:val="00B35F3F"/>
    <w:rsid w:val="00B36CBB"/>
    <w:rsid w:val="00B425E0"/>
    <w:rsid w:val="00B440AA"/>
    <w:rsid w:val="00B44B70"/>
    <w:rsid w:val="00B53C56"/>
    <w:rsid w:val="00B55BC9"/>
    <w:rsid w:val="00B57DAF"/>
    <w:rsid w:val="00B60FBD"/>
    <w:rsid w:val="00B67C47"/>
    <w:rsid w:val="00B75307"/>
    <w:rsid w:val="00B77EA6"/>
    <w:rsid w:val="00B81598"/>
    <w:rsid w:val="00B841F1"/>
    <w:rsid w:val="00B8433C"/>
    <w:rsid w:val="00B91FC4"/>
    <w:rsid w:val="00B927E9"/>
    <w:rsid w:val="00B92941"/>
    <w:rsid w:val="00B92C8C"/>
    <w:rsid w:val="00B944D6"/>
    <w:rsid w:val="00BA3357"/>
    <w:rsid w:val="00BA5C29"/>
    <w:rsid w:val="00BB0DA9"/>
    <w:rsid w:val="00BB4DF0"/>
    <w:rsid w:val="00BC289F"/>
    <w:rsid w:val="00BC2D50"/>
    <w:rsid w:val="00BC5361"/>
    <w:rsid w:val="00BC5460"/>
    <w:rsid w:val="00BC6B50"/>
    <w:rsid w:val="00BD0E25"/>
    <w:rsid w:val="00BD4757"/>
    <w:rsid w:val="00BD5B17"/>
    <w:rsid w:val="00BE33CB"/>
    <w:rsid w:val="00BE5363"/>
    <w:rsid w:val="00BE5892"/>
    <w:rsid w:val="00BE6597"/>
    <w:rsid w:val="00BF470E"/>
    <w:rsid w:val="00BF5BD6"/>
    <w:rsid w:val="00C01744"/>
    <w:rsid w:val="00C03E31"/>
    <w:rsid w:val="00C30E69"/>
    <w:rsid w:val="00C33E72"/>
    <w:rsid w:val="00C354B2"/>
    <w:rsid w:val="00C35554"/>
    <w:rsid w:val="00C418E8"/>
    <w:rsid w:val="00C42709"/>
    <w:rsid w:val="00C44C09"/>
    <w:rsid w:val="00C533CC"/>
    <w:rsid w:val="00C5751C"/>
    <w:rsid w:val="00C61BFC"/>
    <w:rsid w:val="00C6228E"/>
    <w:rsid w:val="00C62B85"/>
    <w:rsid w:val="00C65438"/>
    <w:rsid w:val="00C83459"/>
    <w:rsid w:val="00C91CBB"/>
    <w:rsid w:val="00CA08C3"/>
    <w:rsid w:val="00CA4C72"/>
    <w:rsid w:val="00CA6803"/>
    <w:rsid w:val="00CB1317"/>
    <w:rsid w:val="00CB1DEE"/>
    <w:rsid w:val="00CB20D5"/>
    <w:rsid w:val="00CB248D"/>
    <w:rsid w:val="00CB4422"/>
    <w:rsid w:val="00CB4E70"/>
    <w:rsid w:val="00CB75E1"/>
    <w:rsid w:val="00CB7665"/>
    <w:rsid w:val="00CC09B6"/>
    <w:rsid w:val="00CC666F"/>
    <w:rsid w:val="00CC741F"/>
    <w:rsid w:val="00CD06F6"/>
    <w:rsid w:val="00CD1E3F"/>
    <w:rsid w:val="00CE1528"/>
    <w:rsid w:val="00CE1E9D"/>
    <w:rsid w:val="00CE44F6"/>
    <w:rsid w:val="00CE49DA"/>
    <w:rsid w:val="00CE764F"/>
    <w:rsid w:val="00CE7B61"/>
    <w:rsid w:val="00CF20C6"/>
    <w:rsid w:val="00D00095"/>
    <w:rsid w:val="00D0458E"/>
    <w:rsid w:val="00D06294"/>
    <w:rsid w:val="00D114F0"/>
    <w:rsid w:val="00D12739"/>
    <w:rsid w:val="00D20620"/>
    <w:rsid w:val="00D24BA9"/>
    <w:rsid w:val="00D254F7"/>
    <w:rsid w:val="00D2602A"/>
    <w:rsid w:val="00D26091"/>
    <w:rsid w:val="00D2685C"/>
    <w:rsid w:val="00D34E7C"/>
    <w:rsid w:val="00D35489"/>
    <w:rsid w:val="00D36AFE"/>
    <w:rsid w:val="00D3749E"/>
    <w:rsid w:val="00D51276"/>
    <w:rsid w:val="00D57461"/>
    <w:rsid w:val="00D7035F"/>
    <w:rsid w:val="00D71FD0"/>
    <w:rsid w:val="00D774F0"/>
    <w:rsid w:val="00D82D1D"/>
    <w:rsid w:val="00D97144"/>
    <w:rsid w:val="00DA3009"/>
    <w:rsid w:val="00DA57B4"/>
    <w:rsid w:val="00DA634F"/>
    <w:rsid w:val="00DA65AC"/>
    <w:rsid w:val="00DB0267"/>
    <w:rsid w:val="00DB1913"/>
    <w:rsid w:val="00DB3851"/>
    <w:rsid w:val="00DC410D"/>
    <w:rsid w:val="00DC5A81"/>
    <w:rsid w:val="00DC68CA"/>
    <w:rsid w:val="00DC7CBA"/>
    <w:rsid w:val="00DD73B7"/>
    <w:rsid w:val="00DF28BC"/>
    <w:rsid w:val="00DF2D53"/>
    <w:rsid w:val="00DF34B9"/>
    <w:rsid w:val="00E01053"/>
    <w:rsid w:val="00E07ACF"/>
    <w:rsid w:val="00E11D33"/>
    <w:rsid w:val="00E331A1"/>
    <w:rsid w:val="00E33202"/>
    <w:rsid w:val="00E336A9"/>
    <w:rsid w:val="00E37E4E"/>
    <w:rsid w:val="00E40B1B"/>
    <w:rsid w:val="00E472B1"/>
    <w:rsid w:val="00E50624"/>
    <w:rsid w:val="00E51036"/>
    <w:rsid w:val="00E552A2"/>
    <w:rsid w:val="00E568DF"/>
    <w:rsid w:val="00E62281"/>
    <w:rsid w:val="00E64269"/>
    <w:rsid w:val="00E66797"/>
    <w:rsid w:val="00E756CB"/>
    <w:rsid w:val="00E77AE8"/>
    <w:rsid w:val="00E82267"/>
    <w:rsid w:val="00E853CE"/>
    <w:rsid w:val="00E867B6"/>
    <w:rsid w:val="00E87F08"/>
    <w:rsid w:val="00E9497C"/>
    <w:rsid w:val="00EA010F"/>
    <w:rsid w:val="00EA2C19"/>
    <w:rsid w:val="00EB6083"/>
    <w:rsid w:val="00ED1B63"/>
    <w:rsid w:val="00ED3C1F"/>
    <w:rsid w:val="00ED4085"/>
    <w:rsid w:val="00ED420E"/>
    <w:rsid w:val="00ED6FBE"/>
    <w:rsid w:val="00EE2F57"/>
    <w:rsid w:val="00EE6EA1"/>
    <w:rsid w:val="00EF4C34"/>
    <w:rsid w:val="00EF77C6"/>
    <w:rsid w:val="00F01B60"/>
    <w:rsid w:val="00F05438"/>
    <w:rsid w:val="00F1361C"/>
    <w:rsid w:val="00F156F0"/>
    <w:rsid w:val="00F160C7"/>
    <w:rsid w:val="00F2408F"/>
    <w:rsid w:val="00F240E9"/>
    <w:rsid w:val="00F36D8F"/>
    <w:rsid w:val="00F417B1"/>
    <w:rsid w:val="00F45853"/>
    <w:rsid w:val="00F57651"/>
    <w:rsid w:val="00F602DF"/>
    <w:rsid w:val="00F66414"/>
    <w:rsid w:val="00F67113"/>
    <w:rsid w:val="00F754A1"/>
    <w:rsid w:val="00F81FD9"/>
    <w:rsid w:val="00F841AA"/>
    <w:rsid w:val="00F84A94"/>
    <w:rsid w:val="00F87E96"/>
    <w:rsid w:val="00F900A8"/>
    <w:rsid w:val="00F90735"/>
    <w:rsid w:val="00FA23E8"/>
    <w:rsid w:val="00FB663B"/>
    <w:rsid w:val="00FD3CC1"/>
    <w:rsid w:val="00FE07B0"/>
    <w:rsid w:val="00FE4C78"/>
    <w:rsid w:val="00FF1E02"/>
    <w:rsid w:val="00FF30B4"/>
    <w:rsid w:val="00FF6324"/>
    <w:rsid w:val="015D7B41"/>
    <w:rsid w:val="10C055FF"/>
    <w:rsid w:val="14FF7D2F"/>
    <w:rsid w:val="16BB723D"/>
    <w:rsid w:val="240371BF"/>
    <w:rsid w:val="29FD04D3"/>
    <w:rsid w:val="319F7F4E"/>
    <w:rsid w:val="4ECE2238"/>
    <w:rsid w:val="72734D90"/>
    <w:rsid w:val="FEDCF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0089-F0DF-42DE-8D55-99BB849CD06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2120</Words>
  <Characters>12089</Characters>
  <Lines>100</Lines>
  <Paragraphs>28</Paragraphs>
  <TotalTime>1005</TotalTime>
  <ScaleCrop>false</ScaleCrop>
  <LinksUpToDate>false</LinksUpToDate>
  <CharactersWithSpaces>14181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2020-09-16T15:57:00Z</dcterms:created>
  <dc:creator>曹颖</dc:creator>
  <cp:lastModifiedBy>uos</cp:lastModifiedBy>
  <cp:lastPrinted>2020-07-23T10:58:00Z</cp:lastPrinted>
  <dcterms:modified xsi:type="dcterms:W3CDTF">2025-01-08T09:58:43Z</dcterms:modified>
  <dc:title>四川省***</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BB97671E508A463AB56AB64C702899C7</vt:lpwstr>
  </property>
</Properties>
</file>